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5D9" w:rsidRDefault="002E15D9" w:rsidP="002E15D9">
      <w:pPr>
        <w:jc w:val="center"/>
        <w:rPr>
          <w:rFonts w:asciiTheme="minorHAnsi" w:hAnsiTheme="minorHAnsi"/>
          <w:b/>
          <w:sz w:val="36"/>
          <w:szCs w:val="36"/>
        </w:rPr>
      </w:pPr>
    </w:p>
    <w:p w:rsidR="007364D8" w:rsidRPr="007364D8" w:rsidRDefault="007364D8" w:rsidP="007364D8">
      <w:pPr>
        <w:spacing w:after="200" w:line="276" w:lineRule="auto"/>
        <w:jc w:val="center"/>
        <w:rPr>
          <w:rFonts w:asciiTheme="minorHAnsi" w:eastAsiaTheme="minorHAnsi" w:hAnsiTheme="minorHAnsi" w:cstheme="minorBidi"/>
          <w:b/>
          <w:sz w:val="72"/>
          <w:szCs w:val="72"/>
          <w:lang w:val="en-US"/>
        </w:rPr>
      </w:pPr>
      <w:r w:rsidRPr="007364D8">
        <w:rPr>
          <w:rFonts w:asciiTheme="minorHAnsi" w:eastAsiaTheme="minorHAnsi" w:hAnsiTheme="minorHAnsi" w:cstheme="minorBidi"/>
          <w:b/>
          <w:sz w:val="72"/>
          <w:szCs w:val="72"/>
          <w:lang w:val="en-US"/>
        </w:rPr>
        <w:t xml:space="preserve">Climate preparedness training toolkit template </w:t>
      </w:r>
    </w:p>
    <w:p w:rsidR="007364D8" w:rsidRDefault="007364D8" w:rsidP="007364D8">
      <w:pPr>
        <w:spacing w:line="240" w:lineRule="atLeast"/>
        <w:jc w:val="center"/>
        <w:rPr>
          <w:rFonts w:asciiTheme="minorHAnsi" w:hAnsiTheme="minorHAnsi"/>
          <w:b/>
          <w:sz w:val="36"/>
          <w:szCs w:val="36"/>
        </w:rPr>
      </w:pPr>
    </w:p>
    <w:p w:rsidR="007364D8" w:rsidRDefault="007364D8" w:rsidP="007364D8">
      <w:pPr>
        <w:spacing w:line="240" w:lineRule="atLeast"/>
        <w:jc w:val="center"/>
        <w:rPr>
          <w:rFonts w:asciiTheme="minorHAnsi" w:hAnsiTheme="minorHAnsi"/>
          <w:b/>
          <w:sz w:val="36"/>
          <w:szCs w:val="36"/>
        </w:rPr>
      </w:pPr>
    </w:p>
    <w:p w:rsidR="007364D8" w:rsidRDefault="007364D8" w:rsidP="007364D8">
      <w:pPr>
        <w:spacing w:line="240" w:lineRule="atLeast"/>
        <w:jc w:val="center"/>
        <w:rPr>
          <w:rFonts w:asciiTheme="minorHAnsi" w:hAnsiTheme="minorHAnsi"/>
          <w:b/>
          <w:sz w:val="36"/>
          <w:szCs w:val="36"/>
        </w:rPr>
      </w:pPr>
    </w:p>
    <w:p w:rsidR="007364D8" w:rsidRDefault="007364D8" w:rsidP="007364D8">
      <w:pPr>
        <w:spacing w:line="240" w:lineRule="atLeast"/>
        <w:jc w:val="center"/>
        <w:rPr>
          <w:rFonts w:asciiTheme="minorHAnsi" w:hAnsiTheme="minorHAnsi"/>
          <w:b/>
          <w:sz w:val="36"/>
          <w:szCs w:val="36"/>
        </w:rPr>
      </w:pPr>
    </w:p>
    <w:p w:rsidR="002E15D9" w:rsidRDefault="007364D8" w:rsidP="00EF29DE">
      <w:pPr>
        <w:spacing w:line="240" w:lineRule="atLeast"/>
        <w:jc w:val="center"/>
        <w:rPr>
          <w:rFonts w:asciiTheme="minorHAnsi" w:hAnsiTheme="minorHAnsi"/>
          <w:b/>
          <w:sz w:val="36"/>
          <w:szCs w:val="36"/>
        </w:rPr>
      </w:pPr>
      <w:r w:rsidRPr="007364D8">
        <w:rPr>
          <w:rFonts w:asciiTheme="minorHAnsi" w:hAnsiTheme="minorHAnsi"/>
          <w:b/>
          <w:noProof/>
          <w:sz w:val="36"/>
          <w:szCs w:val="36"/>
          <w:lang w:val="en-US"/>
        </w:rPr>
        <w:drawing>
          <wp:inline distT="0" distB="0" distL="0" distR="0" wp14:anchorId="39638724" wp14:editId="3A44541C">
            <wp:extent cx="5897880" cy="442341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97880" cy="4423411"/>
                    </a:xfrm>
                    <a:prstGeom prst="rect">
                      <a:avLst/>
                    </a:prstGeom>
                  </pic:spPr>
                </pic:pic>
              </a:graphicData>
            </a:graphic>
          </wp:inline>
        </w:drawing>
      </w:r>
      <w:bookmarkStart w:id="0" w:name="_GoBack"/>
      <w:bookmarkEnd w:id="0"/>
    </w:p>
    <w:p w:rsidR="002E15D9" w:rsidRDefault="002E15D9" w:rsidP="002E15D9">
      <w:pPr>
        <w:jc w:val="center"/>
        <w:rPr>
          <w:rFonts w:asciiTheme="minorHAnsi" w:hAnsiTheme="minorHAnsi"/>
          <w:b/>
          <w:sz w:val="36"/>
          <w:szCs w:val="36"/>
        </w:rPr>
      </w:pPr>
    </w:p>
    <w:p w:rsidR="002E0143" w:rsidRDefault="002E0143" w:rsidP="002E15D9">
      <w:pPr>
        <w:rPr>
          <w:rFonts w:asciiTheme="minorHAnsi" w:hAnsiTheme="minorHAnsi"/>
          <w:b/>
          <w:sz w:val="24"/>
          <w:szCs w:val="24"/>
        </w:rPr>
      </w:pPr>
    </w:p>
    <w:p w:rsidR="00BD5E02" w:rsidRDefault="002E0143" w:rsidP="002E0143">
      <w:pPr>
        <w:jc w:val="center"/>
        <w:rPr>
          <w:rFonts w:asciiTheme="minorHAnsi" w:hAnsiTheme="minorHAnsi"/>
          <w:b/>
          <w:sz w:val="24"/>
          <w:szCs w:val="24"/>
        </w:rPr>
      </w:pPr>
      <w:r>
        <w:rPr>
          <w:rFonts w:asciiTheme="minorHAnsi" w:hAnsiTheme="minorHAnsi"/>
          <w:b/>
          <w:sz w:val="24"/>
          <w:szCs w:val="24"/>
        </w:rPr>
        <w:t>October 2016</w:t>
      </w:r>
      <w:r w:rsidR="002E15D9">
        <w:rPr>
          <w:rFonts w:asciiTheme="minorHAnsi" w:hAnsiTheme="minorHAnsi"/>
          <w:b/>
          <w:sz w:val="24"/>
          <w:szCs w:val="24"/>
        </w:rPr>
        <w:br w:type="page"/>
      </w:r>
    </w:p>
    <w:tbl>
      <w:tblPr>
        <w:tblStyle w:val="TableGrid"/>
        <w:tblW w:w="8178" w:type="dxa"/>
        <w:jc w:val="center"/>
        <w:tblInd w:w="-2105" w:type="dxa"/>
        <w:tblLayout w:type="fixed"/>
        <w:tblLook w:val="04A0" w:firstRow="1" w:lastRow="0" w:firstColumn="1" w:lastColumn="0" w:noHBand="0" w:noVBand="1"/>
      </w:tblPr>
      <w:tblGrid>
        <w:gridCol w:w="8178"/>
      </w:tblGrid>
      <w:tr w:rsidR="00D23B9B" w:rsidTr="00D23B9B">
        <w:trPr>
          <w:jc w:val="center"/>
        </w:trPr>
        <w:tc>
          <w:tcPr>
            <w:tcW w:w="8178" w:type="dxa"/>
            <w:vAlign w:val="center"/>
          </w:tcPr>
          <w:p w:rsidR="00D23B9B" w:rsidRPr="00E00505" w:rsidRDefault="00D23B9B" w:rsidP="00BD5E02">
            <w:pPr>
              <w:jc w:val="center"/>
              <w:rPr>
                <w:b/>
              </w:rPr>
            </w:pPr>
            <w:r>
              <w:rPr>
                <w:b/>
              </w:rPr>
              <w:t xml:space="preserve">Resource </w:t>
            </w:r>
            <w:r w:rsidRPr="00E00505">
              <w:rPr>
                <w:b/>
              </w:rPr>
              <w:t>Name</w:t>
            </w:r>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Online Databases</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CAKE" w:history="1">
              <w:r w:rsidR="00D23B9B" w:rsidRPr="003507E6">
                <w:rPr>
                  <w:rStyle w:val="Hyperlink"/>
                  <w:rFonts w:asciiTheme="minorHAnsi" w:hAnsiTheme="minorHAnsi"/>
                  <w:color w:val="000000" w:themeColor="text1"/>
                  <w:sz w:val="22"/>
                  <w:szCs w:val="22"/>
                  <w:u w:val="none"/>
                </w:rPr>
                <w:t>Climate Adaptation Knowledge Exchange (CAKE)</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AdaptationClearinghouse" w:history="1">
              <w:r w:rsidR="00D23B9B" w:rsidRPr="003507E6">
                <w:rPr>
                  <w:rStyle w:val="Hyperlink"/>
                  <w:rFonts w:asciiTheme="minorHAnsi" w:hAnsiTheme="minorHAnsi"/>
                  <w:color w:val="000000" w:themeColor="text1"/>
                  <w:sz w:val="22"/>
                  <w:szCs w:val="22"/>
                  <w:u w:val="none"/>
                </w:rPr>
                <w:t>Adaptation Clearinghouse</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Flooding Processes</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FortLauderdaleVideos" w:history="1">
              <w:r w:rsidR="00D23B9B" w:rsidRPr="003507E6">
                <w:rPr>
                  <w:rStyle w:val="Hyperlink"/>
                  <w:rFonts w:asciiTheme="minorHAnsi" w:hAnsiTheme="minorHAnsi"/>
                  <w:color w:val="000000" w:themeColor="text1"/>
                  <w:sz w:val="22"/>
                  <w:szCs w:val="22"/>
                  <w:u w:val="none"/>
                </w:rPr>
                <w:t>Fort Lauderdale Flooding Videos</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Climate hazards and Impacts</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HWYRiverEnvt" w:history="1">
              <w:r w:rsidR="00D23B9B" w:rsidRPr="003507E6">
                <w:rPr>
                  <w:rStyle w:val="Hyperlink"/>
                  <w:rFonts w:asciiTheme="minorHAnsi" w:hAnsiTheme="minorHAnsi"/>
                  <w:color w:val="000000" w:themeColor="text1"/>
                  <w:sz w:val="22"/>
                  <w:szCs w:val="22"/>
                  <w:u w:val="none"/>
                </w:rPr>
                <w:t>Highways in the River Environment – Floodplains, Extreme Events, Risk and Resilience</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Delta2" w:history="1">
              <w:r w:rsidR="00D23B9B" w:rsidRPr="003507E6">
                <w:rPr>
                  <w:rStyle w:val="Hyperlink"/>
                  <w:rFonts w:asciiTheme="minorHAnsi" w:hAnsiTheme="minorHAnsi"/>
                  <w:color w:val="000000" w:themeColor="text1"/>
                  <w:sz w:val="22"/>
                  <w:szCs w:val="22"/>
                  <w:u w:val="none"/>
                </w:rPr>
                <w:t>Future Delta 2.0 (FD2)</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Climate Change Adaptation Process</w:t>
            </w:r>
          </w:p>
        </w:tc>
      </w:tr>
      <w:tr w:rsidR="00D23B9B" w:rsidRPr="009D038C" w:rsidTr="002102E6">
        <w:trPr>
          <w:trHeight w:val="288"/>
          <w:jc w:val="center"/>
        </w:trPr>
        <w:tc>
          <w:tcPr>
            <w:tcW w:w="8178" w:type="dxa"/>
            <w:vAlign w:val="bottom"/>
          </w:tcPr>
          <w:p w:rsidR="00D23B9B" w:rsidRPr="003507E6" w:rsidRDefault="002E0143" w:rsidP="008F2EF2">
            <w:pPr>
              <w:spacing w:line="240" w:lineRule="exact"/>
              <w:rPr>
                <w:rFonts w:asciiTheme="minorHAnsi" w:hAnsiTheme="minorHAnsi"/>
                <w:color w:val="000000" w:themeColor="text1"/>
                <w:sz w:val="22"/>
                <w:szCs w:val="22"/>
              </w:rPr>
            </w:pPr>
            <w:hyperlink w:anchor="CCAdaptWebinars" w:history="1">
              <w:r w:rsidR="00D23B9B" w:rsidRPr="003507E6">
                <w:rPr>
                  <w:rStyle w:val="Hyperlink"/>
                  <w:rFonts w:asciiTheme="minorHAnsi" w:hAnsiTheme="minorHAnsi"/>
                  <w:color w:val="000000" w:themeColor="text1"/>
                  <w:sz w:val="22"/>
                  <w:szCs w:val="22"/>
                  <w:u w:val="none"/>
                </w:rPr>
                <w:t>Climate Change Adaptation Webinars</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CCAdaptGuideTransport" w:history="1">
              <w:r w:rsidR="00D23B9B" w:rsidRPr="003507E6">
                <w:rPr>
                  <w:rStyle w:val="Hyperlink"/>
                  <w:rFonts w:asciiTheme="minorHAnsi" w:hAnsiTheme="minorHAnsi"/>
                  <w:color w:val="000000" w:themeColor="text1"/>
                  <w:sz w:val="22"/>
                  <w:szCs w:val="22"/>
                  <w:u w:val="none"/>
                </w:rPr>
                <w:t>Climate Change Adaptation Guide for Transportation Systems Management, Operations, and Maintenance</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b/>
                <w:color w:val="000000" w:themeColor="text1"/>
                <w:sz w:val="22"/>
                <w:szCs w:val="22"/>
              </w:rPr>
            </w:pPr>
            <w:hyperlink w:anchor="PREP" w:history="1">
              <w:r w:rsidR="00D23B9B" w:rsidRPr="003507E6">
                <w:rPr>
                  <w:rStyle w:val="Hyperlink"/>
                  <w:rFonts w:asciiTheme="minorHAnsi" w:hAnsiTheme="minorHAnsi"/>
                  <w:color w:val="000000" w:themeColor="text1"/>
                  <w:sz w:val="22"/>
                  <w:szCs w:val="22"/>
                  <w:u w:val="none"/>
                </w:rPr>
                <w:t>Partnerships for Resilience and Empowered Planning (PREP) - Community Resilience Planning Toolkit</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Assess Vulnerability</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ClimateBoston" w:history="1">
              <w:r w:rsidR="00D23B9B" w:rsidRPr="003507E6">
                <w:rPr>
                  <w:rStyle w:val="Hyperlink"/>
                  <w:rFonts w:asciiTheme="minorHAnsi" w:hAnsiTheme="minorHAnsi"/>
                  <w:color w:val="000000" w:themeColor="text1"/>
                  <w:sz w:val="22"/>
                  <w:szCs w:val="22"/>
                  <w:u w:val="none"/>
                </w:rPr>
                <w:t>Climate Ready Boston</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Assess Risk</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DelawareCoastalProgram" w:history="1">
              <w:r w:rsidR="00D23B9B" w:rsidRPr="003507E6">
                <w:rPr>
                  <w:rStyle w:val="Hyperlink"/>
                  <w:rFonts w:asciiTheme="minorHAnsi" w:hAnsiTheme="minorHAnsi"/>
                  <w:color w:val="000000" w:themeColor="text1"/>
                  <w:sz w:val="22"/>
                  <w:szCs w:val="22"/>
                  <w:u w:val="none"/>
                </w:rPr>
                <w:t>Delaware Coastal Programs - Flood Ready Community Resources</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Toronto" w:history="1">
              <w:r w:rsidR="00D23B9B" w:rsidRPr="003507E6">
                <w:rPr>
                  <w:rStyle w:val="Hyperlink"/>
                  <w:rFonts w:asciiTheme="minorHAnsi" w:hAnsiTheme="minorHAnsi"/>
                  <w:color w:val="000000" w:themeColor="text1"/>
                  <w:sz w:val="22"/>
                  <w:szCs w:val="22"/>
                  <w:u w:val="none"/>
                </w:rPr>
                <w:t>City of Toronto: Environmental Risk Assessment User and Technical Manual</w:t>
              </w:r>
            </w:hyperlink>
          </w:p>
        </w:tc>
      </w:tr>
      <w:tr w:rsidR="00D67FA9" w:rsidRPr="009D038C" w:rsidTr="002102E6">
        <w:trPr>
          <w:trHeight w:val="288"/>
          <w:jc w:val="center"/>
        </w:trPr>
        <w:tc>
          <w:tcPr>
            <w:tcW w:w="8178" w:type="dxa"/>
            <w:vAlign w:val="bottom"/>
          </w:tcPr>
          <w:p w:rsidR="00D67FA9" w:rsidRPr="003507E6" w:rsidRDefault="002E0143" w:rsidP="008F2EF2">
            <w:pPr>
              <w:rPr>
                <w:rFonts w:asciiTheme="minorHAnsi" w:hAnsiTheme="minorHAnsi"/>
                <w:color w:val="000000" w:themeColor="text1"/>
                <w:sz w:val="22"/>
                <w:szCs w:val="22"/>
              </w:rPr>
            </w:pPr>
            <w:hyperlink w:anchor="CREAT" w:history="1">
              <w:r w:rsidR="00D67FA9" w:rsidRPr="003507E6">
                <w:rPr>
                  <w:rStyle w:val="Hyperlink"/>
                  <w:rFonts w:asciiTheme="minorHAnsi" w:hAnsiTheme="minorHAnsi"/>
                  <w:color w:val="000000" w:themeColor="text1"/>
                  <w:sz w:val="22"/>
                  <w:szCs w:val="22"/>
                  <w:u w:val="none"/>
                </w:rPr>
                <w:t>Climate Resilience Evaluation and Awareness Tool (CREAT 3.0)</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Developing and Evaluating Adaptation Solutions</w:t>
            </w:r>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ResilienceBoston" w:history="1">
              <w:r w:rsidR="00D23B9B" w:rsidRPr="003507E6">
                <w:rPr>
                  <w:rStyle w:val="Hyperlink"/>
                  <w:rFonts w:asciiTheme="minorHAnsi" w:hAnsiTheme="minorHAnsi"/>
                  <w:color w:val="000000" w:themeColor="text1"/>
                  <w:sz w:val="22"/>
                  <w:szCs w:val="22"/>
                  <w:u w:val="none"/>
                </w:rPr>
                <w:t>Enhancing Resilience in Boston</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GuideGreenInfra" w:history="1">
              <w:r w:rsidR="00D23B9B" w:rsidRPr="003507E6">
                <w:rPr>
                  <w:rStyle w:val="Hyperlink"/>
                  <w:rFonts w:asciiTheme="minorHAnsi" w:hAnsiTheme="minorHAnsi"/>
                  <w:color w:val="000000" w:themeColor="text1"/>
                  <w:sz w:val="22"/>
                  <w:szCs w:val="22"/>
                  <w:u w:val="none"/>
                </w:rPr>
                <w:t>A Guide to Assessing Green Infrastructure Costs and Benefits for Flood Reduction</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GuideGreenInfraWebcast" w:history="1">
              <w:r w:rsidR="00D23B9B" w:rsidRPr="003507E6">
                <w:rPr>
                  <w:rStyle w:val="Hyperlink"/>
                  <w:rFonts w:asciiTheme="minorHAnsi" w:hAnsiTheme="minorHAnsi"/>
                  <w:color w:val="000000" w:themeColor="text1"/>
                  <w:sz w:val="22"/>
                  <w:szCs w:val="22"/>
                  <w:u w:val="none"/>
                </w:rPr>
                <w:t>Green Infrastructure Webcast Series</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GuideGreenInfraNOLA" w:history="1">
              <w:r w:rsidR="00D23B9B" w:rsidRPr="003507E6">
                <w:rPr>
                  <w:rStyle w:val="Hyperlink"/>
                  <w:rFonts w:asciiTheme="minorHAnsi" w:hAnsiTheme="minorHAnsi"/>
                  <w:color w:val="000000" w:themeColor="text1"/>
                  <w:sz w:val="22"/>
                  <w:szCs w:val="22"/>
                  <w:u w:val="none"/>
                </w:rPr>
                <w:t>Green Infrastructure in New Orleans</w:t>
              </w:r>
            </w:hyperlink>
          </w:p>
        </w:tc>
      </w:tr>
      <w:tr w:rsidR="00D23B9B" w:rsidRPr="009D038C" w:rsidTr="002102E6">
        <w:trPr>
          <w:trHeight w:val="288"/>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GuideGreenInfraSD" w:history="1">
              <w:r w:rsidR="00D23B9B" w:rsidRPr="003507E6">
                <w:rPr>
                  <w:rStyle w:val="Hyperlink"/>
                  <w:rFonts w:asciiTheme="minorHAnsi" w:hAnsiTheme="minorHAnsi"/>
                  <w:color w:val="000000" w:themeColor="text1"/>
                  <w:sz w:val="22"/>
                  <w:szCs w:val="22"/>
                  <w:u w:val="none"/>
                </w:rPr>
                <w:t>Introducing Green Infrastructure: Approaches To Prepare For San Diego’s Changing Climate - Workshop</w:t>
              </w:r>
            </w:hyperlink>
          </w:p>
        </w:tc>
      </w:tr>
      <w:tr w:rsidR="00D23B9B" w:rsidRPr="009D038C" w:rsidTr="002102E6">
        <w:trPr>
          <w:trHeight w:val="288"/>
          <w:jc w:val="center"/>
        </w:trPr>
        <w:tc>
          <w:tcPr>
            <w:tcW w:w="8178" w:type="dxa"/>
            <w:vAlign w:val="bottom"/>
          </w:tcPr>
          <w:p w:rsidR="00D23B9B" w:rsidRPr="003507E6" w:rsidRDefault="00D23B9B" w:rsidP="008F2EF2">
            <w:pPr>
              <w:rPr>
                <w:rFonts w:asciiTheme="minorHAnsi" w:hAnsiTheme="minorHAnsi"/>
                <w:b/>
                <w:color w:val="000000" w:themeColor="text1"/>
                <w:sz w:val="22"/>
                <w:szCs w:val="22"/>
              </w:rPr>
            </w:pPr>
            <w:r w:rsidRPr="003507E6">
              <w:rPr>
                <w:rFonts w:asciiTheme="minorHAnsi" w:hAnsiTheme="minorHAnsi"/>
                <w:b/>
                <w:color w:val="000000" w:themeColor="text1"/>
                <w:sz w:val="22"/>
                <w:szCs w:val="22"/>
              </w:rPr>
              <w:t>Integrating Climate Change into Planning and Operation</w:t>
            </w:r>
          </w:p>
        </w:tc>
      </w:tr>
      <w:tr w:rsidR="00D23B9B" w:rsidRPr="009D038C" w:rsidTr="002102E6">
        <w:trPr>
          <w:trHeight w:val="314"/>
          <w:jc w:val="center"/>
        </w:trPr>
        <w:tc>
          <w:tcPr>
            <w:tcW w:w="8178" w:type="dxa"/>
            <w:vAlign w:val="bottom"/>
          </w:tcPr>
          <w:p w:rsidR="00D23B9B" w:rsidRPr="003507E6" w:rsidRDefault="002E0143" w:rsidP="008F2EF2">
            <w:pPr>
              <w:rPr>
                <w:rFonts w:asciiTheme="minorHAnsi" w:hAnsiTheme="minorHAnsi"/>
                <w:color w:val="000000" w:themeColor="text1"/>
                <w:sz w:val="22"/>
                <w:szCs w:val="22"/>
              </w:rPr>
            </w:pPr>
            <w:hyperlink w:anchor="TorontoLivingCities" w:history="1">
              <w:r w:rsidR="00D23B9B" w:rsidRPr="003507E6">
                <w:rPr>
                  <w:rStyle w:val="Hyperlink"/>
                  <w:rFonts w:asciiTheme="minorHAnsi" w:hAnsiTheme="minorHAnsi"/>
                  <w:color w:val="000000" w:themeColor="text1"/>
                  <w:sz w:val="22"/>
                  <w:szCs w:val="22"/>
                  <w:u w:val="none"/>
                </w:rPr>
                <w:t>The Living City Policies for Planning and Development in the Watersheds of the Toronto and Region Conservation Authority</w:t>
              </w:r>
            </w:hyperlink>
          </w:p>
        </w:tc>
      </w:tr>
    </w:tbl>
    <w:p w:rsidR="002E15D9" w:rsidRPr="002E15D9" w:rsidRDefault="00BD5E02" w:rsidP="002E15D9">
      <w:pPr>
        <w:rPr>
          <w:rFonts w:asciiTheme="minorHAnsi" w:hAnsiTheme="minorHAnsi"/>
          <w:sz w:val="22"/>
          <w:szCs w:val="22"/>
        </w:rPr>
      </w:pPr>
      <w:r>
        <w:rPr>
          <w:rFonts w:asciiTheme="minorHAnsi" w:hAnsiTheme="minorHAnsi"/>
          <w:b/>
          <w:sz w:val="24"/>
          <w:szCs w:val="24"/>
        </w:rPr>
        <w:br w:type="page"/>
      </w:r>
      <w:bookmarkStart w:id="1" w:name="CAKE"/>
      <w:bookmarkEnd w:id="1"/>
      <w:r w:rsidR="002E15D9" w:rsidRPr="002E15D9">
        <w:rPr>
          <w:rFonts w:asciiTheme="minorHAnsi" w:hAnsiTheme="minorHAnsi"/>
          <w:b/>
          <w:sz w:val="22"/>
          <w:szCs w:val="22"/>
        </w:rPr>
        <w:lastRenderedPageBreak/>
        <w:t xml:space="preserve">Name of Resource: </w:t>
      </w:r>
      <w:r w:rsidR="002E15D9" w:rsidRPr="002E15D9">
        <w:rPr>
          <w:rFonts w:asciiTheme="minorHAnsi" w:hAnsiTheme="minorHAnsi"/>
          <w:sz w:val="22"/>
          <w:szCs w:val="22"/>
        </w:rPr>
        <w:t>Climate Adaptation Knowledge Exchange (CAKE)</w:t>
      </w:r>
    </w:p>
    <w:p w:rsidR="002E15D9" w:rsidRPr="002E15D9" w:rsidRDefault="002E15D9" w:rsidP="002E15D9">
      <w:pPr>
        <w:rPr>
          <w:rFonts w:asciiTheme="minorHAnsi" w:hAnsiTheme="minorHAnsi"/>
          <w:b/>
          <w: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Author: </w:t>
      </w:r>
      <w:r w:rsidRPr="002E15D9">
        <w:rPr>
          <w:rFonts w:asciiTheme="minorHAnsi" w:hAnsiTheme="minorHAnsi"/>
          <w:sz w:val="22"/>
          <w:szCs w:val="22"/>
        </w:rPr>
        <w:t>EcoAdapt.org</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Type of Resource:</w:t>
      </w:r>
      <w:r w:rsidRPr="002E15D9">
        <w:rPr>
          <w:rFonts w:asciiTheme="minorHAnsi" w:hAnsiTheme="minorHAnsi"/>
          <w:sz w:val="22"/>
          <w:szCs w:val="22"/>
        </w:rPr>
        <w:t xml:space="preserve"> Online database</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Why read this document?</w:t>
      </w:r>
      <w:r w:rsidRPr="002E15D9">
        <w:rPr>
          <w:rFonts w:asciiTheme="minorHAnsi" w:hAnsiTheme="minorHAnsi"/>
          <w:b/>
          <w:i/>
          <w:sz w:val="22"/>
          <w:szCs w:val="22"/>
        </w:rPr>
        <w:t xml:space="preserve">  </w:t>
      </w:r>
      <w:r w:rsidRPr="002E15D9">
        <w:rPr>
          <w:rFonts w:asciiTheme="minorHAnsi" w:hAnsiTheme="minorHAnsi"/>
          <w:sz w:val="22"/>
          <w:szCs w:val="22"/>
        </w:rPr>
        <w:t xml:space="preserve">This website is a platform which holds a directory of climate adaption case studies and a library of climate resource documents. Users can add case studies and documents to add to the knowledge exchange platform. Users can also search case studies and the resource library based on keyword, sector, etc. To date there are ~350 case studies and ~1500 resource documents. Case studies can also be searched by location through a google map interface. </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Topics covered: </w:t>
      </w:r>
      <w:r w:rsidRPr="002E15D9">
        <w:rPr>
          <w:rFonts w:asciiTheme="minorHAnsi" w:hAnsiTheme="minorHAnsi"/>
          <w:sz w:val="22"/>
          <w:szCs w:val="22"/>
        </w:rPr>
        <w:t xml:space="preserve">The topic of the listed case studies and documents cover all sectors of climate adaptation. </w:t>
      </w:r>
    </w:p>
    <w:p w:rsidR="002E15D9" w:rsidRPr="002E15D9" w:rsidRDefault="002E15D9" w:rsidP="002E15D9">
      <w:pPr>
        <w:rPr>
          <w:rFonts w:asciiTheme="minorHAnsi" w:hAnsiTheme="minorHAnsi"/>
          <w:i/>
          <w:sz w:val="22"/>
          <w:szCs w:val="22"/>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Sector:</w:t>
      </w:r>
      <w:r w:rsidRPr="002E15D9">
        <w:rPr>
          <w:rFonts w:asciiTheme="minorHAnsi" w:hAnsiTheme="minorHAnsi"/>
          <w:sz w:val="22"/>
          <w:szCs w:val="22"/>
        </w:rPr>
        <w:t xml:space="preserve"> Various</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Stressors covered:</w:t>
      </w:r>
      <w:r w:rsidRPr="002E15D9">
        <w:rPr>
          <w:rFonts w:asciiTheme="minorHAnsi" w:hAnsiTheme="minorHAnsi"/>
          <w:sz w:val="22"/>
          <w:szCs w:val="22"/>
        </w:rPr>
        <w:t xml:space="preserve"> Various</w:t>
      </w:r>
    </w:p>
    <w:p w:rsidR="002E15D9" w:rsidRPr="002E15D9" w:rsidRDefault="002E15D9" w:rsidP="002E15D9">
      <w:pPr>
        <w:rPr>
          <w:rFonts w:asciiTheme="minorHAnsi" w:hAnsiTheme="minorHAnsi"/>
          <w:i/>
          <w:sz w:val="22"/>
          <w:szCs w:val="22"/>
          <w:u w:val="single"/>
        </w:rPr>
      </w:pPr>
    </w:p>
    <w:p w:rsidR="002E15D9" w:rsidRPr="002E15D9" w:rsidRDefault="002E15D9" w:rsidP="002E15D9">
      <w:pPr>
        <w:spacing w:line="240" w:lineRule="exact"/>
        <w:rPr>
          <w:rFonts w:asciiTheme="minorHAnsi" w:hAnsiTheme="minorHAnsi"/>
          <w:i/>
          <w:sz w:val="22"/>
          <w:szCs w:val="22"/>
        </w:rPr>
      </w:pPr>
      <w:r w:rsidRPr="002E15D9">
        <w:rPr>
          <w:rFonts w:asciiTheme="minorHAnsi" w:hAnsiTheme="minorHAnsi"/>
          <w:b/>
          <w:sz w:val="22"/>
          <w:szCs w:val="22"/>
        </w:rPr>
        <w:t>Highlighted sections</w:t>
      </w:r>
      <w:r w:rsidRPr="002E15D9">
        <w:rPr>
          <w:rFonts w:asciiTheme="minorHAnsi" w:hAnsiTheme="minorHAnsi"/>
          <w:b/>
          <w:i/>
          <w:sz w:val="22"/>
          <w:szCs w:val="22"/>
        </w:rPr>
        <w:t>:</w:t>
      </w:r>
      <w:r w:rsidRPr="002E15D9">
        <w:rPr>
          <w:rFonts w:asciiTheme="minorHAnsi" w:hAnsiTheme="minorHAnsi"/>
          <w:i/>
          <w:sz w:val="22"/>
          <w:szCs w:val="22"/>
        </w:rPr>
        <w:t xml:space="preserve"> </w:t>
      </w:r>
      <w:r w:rsidRPr="002E15D9">
        <w:rPr>
          <w:rFonts w:asciiTheme="minorHAnsi" w:hAnsiTheme="minorHAnsi"/>
          <w:sz w:val="22"/>
          <w:szCs w:val="22"/>
        </w:rPr>
        <w:t>The main parts of this online resource are the Virtual Library and the Case Study Directory</w:t>
      </w:r>
    </w:p>
    <w:p w:rsidR="002E15D9" w:rsidRPr="002E15D9" w:rsidRDefault="002E15D9" w:rsidP="002E15D9">
      <w:pPr>
        <w:spacing w:line="240" w:lineRule="exact"/>
        <w:rPr>
          <w:rFonts w:asciiTheme="minorHAnsi" w:hAnsiTheme="minorHAnsi"/>
          <w:sz w:val="22"/>
          <w:szCs w:val="22"/>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Weblink:</w:t>
      </w:r>
      <w:r w:rsidRPr="002E15D9">
        <w:rPr>
          <w:rFonts w:asciiTheme="minorHAnsi" w:hAnsiTheme="minorHAnsi"/>
          <w:sz w:val="22"/>
          <w:szCs w:val="22"/>
        </w:rPr>
        <w:t xml:space="preserve"> </w:t>
      </w:r>
      <w:hyperlink r:id="rId10" w:history="1">
        <w:r w:rsidRPr="002E15D9">
          <w:rPr>
            <w:rStyle w:val="Hyperlink"/>
            <w:rFonts w:asciiTheme="minorHAnsi" w:hAnsiTheme="minorHAnsi"/>
            <w:sz w:val="22"/>
            <w:szCs w:val="22"/>
          </w:rPr>
          <w:t>http://cakex.org/</w:t>
        </w:r>
      </w:hyperlink>
    </w:p>
    <w:p w:rsidR="002E15D9" w:rsidRPr="002E15D9" w:rsidRDefault="002E15D9" w:rsidP="002E15D9">
      <w:pPr>
        <w:rPr>
          <w:rFonts w:asciiTheme="minorHAnsi" w:hAnsiTheme="minorHAnsi"/>
          <w:sz w:val="22"/>
          <w:szCs w:val="22"/>
        </w:rPr>
      </w:pPr>
      <w:r>
        <w:rPr>
          <w:rFonts w:asciiTheme="minorHAnsi" w:hAnsiTheme="minorHAnsi"/>
          <w:b/>
          <w:sz w:val="24"/>
          <w:szCs w:val="24"/>
        </w:rPr>
        <w:br w:type="page"/>
      </w:r>
      <w:bookmarkStart w:id="2" w:name="AdaptationClearinghouse"/>
      <w:bookmarkEnd w:id="2"/>
      <w:r w:rsidRPr="002E15D9">
        <w:rPr>
          <w:rFonts w:asciiTheme="minorHAnsi" w:hAnsiTheme="minorHAnsi"/>
          <w:b/>
          <w:sz w:val="22"/>
          <w:szCs w:val="22"/>
        </w:rPr>
        <w:lastRenderedPageBreak/>
        <w:t xml:space="preserve">Name of Resource: </w:t>
      </w:r>
      <w:r w:rsidRPr="002E15D9">
        <w:rPr>
          <w:rFonts w:asciiTheme="minorHAnsi" w:hAnsiTheme="minorHAnsi"/>
          <w:sz w:val="22"/>
          <w:szCs w:val="22"/>
        </w:rPr>
        <w:t>Adaptation Clearinghouse</w:t>
      </w:r>
    </w:p>
    <w:p w:rsidR="002E15D9" w:rsidRPr="002E15D9" w:rsidRDefault="002E15D9" w:rsidP="002E15D9">
      <w:pPr>
        <w:rPr>
          <w:rFonts w:asciiTheme="minorHAnsi" w:hAnsiTheme="minorHAnsi"/>
          <w:b/>
          <w: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Author: </w:t>
      </w:r>
      <w:r w:rsidRPr="002E15D9">
        <w:rPr>
          <w:rFonts w:asciiTheme="minorHAnsi" w:hAnsiTheme="minorHAnsi"/>
          <w:sz w:val="22"/>
          <w:szCs w:val="22"/>
        </w:rPr>
        <w:t>Georgetown Climate Center</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Type of Resource:</w:t>
      </w:r>
      <w:r w:rsidRPr="002E15D9">
        <w:rPr>
          <w:rFonts w:asciiTheme="minorHAnsi" w:hAnsiTheme="minorHAnsi"/>
          <w:sz w:val="22"/>
          <w:szCs w:val="22"/>
        </w:rPr>
        <w:t xml:space="preserve"> Online Database</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Why read this document?</w:t>
      </w:r>
      <w:r w:rsidRPr="002E15D9">
        <w:rPr>
          <w:rFonts w:asciiTheme="minorHAnsi" w:hAnsiTheme="minorHAnsi"/>
          <w:b/>
          <w:i/>
          <w:sz w:val="22"/>
          <w:szCs w:val="22"/>
        </w:rPr>
        <w:t xml:space="preserve">  </w:t>
      </w:r>
      <w:r w:rsidRPr="002E15D9">
        <w:rPr>
          <w:rFonts w:asciiTheme="minorHAnsi" w:hAnsiTheme="minorHAnsi"/>
          <w:sz w:val="22"/>
          <w:szCs w:val="22"/>
        </w:rPr>
        <w:t xml:space="preserve">This is an online database of climate change documents and resources. Users can search the database by keyword or sector. This database is a good starting point for research into climate adaption for specific locations and sectors </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Topics covered: </w:t>
      </w:r>
      <w:r w:rsidRPr="002E15D9">
        <w:rPr>
          <w:rFonts w:asciiTheme="minorHAnsi" w:hAnsiTheme="minorHAnsi"/>
          <w:sz w:val="22"/>
          <w:szCs w:val="22"/>
        </w:rPr>
        <w:t xml:space="preserve">The topic of the listed case studies and documents cover all sectors of climate adaptation. </w:t>
      </w:r>
    </w:p>
    <w:p w:rsidR="002E15D9" w:rsidRPr="002E15D9" w:rsidRDefault="002E15D9" w:rsidP="002E15D9">
      <w:pPr>
        <w:rPr>
          <w:rFonts w:asciiTheme="minorHAnsi" w:hAnsiTheme="minorHAnsi"/>
          <w:i/>
          <w:sz w:val="22"/>
          <w:szCs w:val="22"/>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Sector:</w:t>
      </w:r>
      <w:r w:rsidRPr="002E15D9">
        <w:rPr>
          <w:rFonts w:asciiTheme="minorHAnsi" w:hAnsiTheme="minorHAnsi"/>
          <w:sz w:val="22"/>
          <w:szCs w:val="22"/>
        </w:rPr>
        <w:t xml:space="preserve"> Resources can be searched by the following sectors: agriculture and food, business, coastal, ecosystems, emergency preparedness, energy, land use, public health, rural, transportation, tribal, and water. </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Stressors covered:</w:t>
      </w:r>
      <w:r w:rsidRPr="002E15D9">
        <w:rPr>
          <w:rFonts w:asciiTheme="minorHAnsi" w:hAnsiTheme="minorHAnsi"/>
          <w:sz w:val="22"/>
          <w:szCs w:val="22"/>
        </w:rPr>
        <w:t xml:space="preserve"> Various</w:t>
      </w:r>
    </w:p>
    <w:p w:rsidR="002E15D9" w:rsidRPr="002E15D9" w:rsidRDefault="002E15D9" w:rsidP="002E15D9">
      <w:pPr>
        <w:rPr>
          <w:rFonts w:asciiTheme="minorHAnsi" w:hAnsiTheme="minorHAnsi"/>
          <w:i/>
          <w:sz w:val="22"/>
          <w:szCs w:val="22"/>
          <w:u w:val="single"/>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Highlighted sections</w:t>
      </w:r>
      <w:r w:rsidRPr="002E15D9">
        <w:rPr>
          <w:rFonts w:asciiTheme="minorHAnsi" w:hAnsiTheme="minorHAnsi"/>
          <w:b/>
          <w:i/>
          <w:sz w:val="22"/>
          <w:szCs w:val="22"/>
        </w:rPr>
        <w:t>:</w:t>
      </w:r>
      <w:r w:rsidRPr="002E15D9">
        <w:rPr>
          <w:rFonts w:asciiTheme="minorHAnsi" w:hAnsiTheme="minorHAnsi"/>
          <w:i/>
          <w:sz w:val="22"/>
          <w:szCs w:val="22"/>
        </w:rPr>
        <w:t xml:space="preserve"> </w:t>
      </w:r>
      <w:r w:rsidRPr="002E15D9">
        <w:rPr>
          <w:rFonts w:asciiTheme="minorHAnsi" w:hAnsiTheme="minorHAnsi"/>
          <w:sz w:val="22"/>
          <w:szCs w:val="22"/>
        </w:rPr>
        <w:t>The online database of resources is the main aspect of this website.</w:t>
      </w:r>
    </w:p>
    <w:p w:rsidR="002E15D9" w:rsidRPr="002E15D9" w:rsidRDefault="002E15D9" w:rsidP="002E15D9">
      <w:pPr>
        <w:spacing w:line="240" w:lineRule="exact"/>
        <w:rPr>
          <w:rFonts w:asciiTheme="minorHAnsi" w:hAnsiTheme="minorHAnsi"/>
          <w:sz w:val="22"/>
          <w:szCs w:val="22"/>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Weblink:</w:t>
      </w:r>
      <w:r w:rsidRPr="002E15D9">
        <w:rPr>
          <w:rFonts w:asciiTheme="minorHAnsi" w:hAnsiTheme="minorHAnsi"/>
          <w:sz w:val="22"/>
          <w:szCs w:val="22"/>
        </w:rPr>
        <w:t xml:space="preserve"> </w:t>
      </w:r>
      <w:hyperlink r:id="rId11" w:history="1">
        <w:r w:rsidRPr="002E15D9">
          <w:rPr>
            <w:rStyle w:val="Hyperlink"/>
            <w:rFonts w:asciiTheme="minorHAnsi" w:hAnsiTheme="minorHAnsi"/>
            <w:sz w:val="22"/>
            <w:szCs w:val="22"/>
          </w:rPr>
          <w:t>http://www.adaptationclearinghouse.org/</w:t>
        </w:r>
      </w:hyperlink>
    </w:p>
    <w:p w:rsidR="0023178F" w:rsidRPr="00B97DD9" w:rsidRDefault="0023178F" w:rsidP="0023178F">
      <w:pPr>
        <w:rPr>
          <w:rFonts w:asciiTheme="minorHAnsi" w:hAnsiTheme="minorHAnsi"/>
          <w:sz w:val="22"/>
          <w:szCs w:val="22"/>
        </w:rPr>
      </w:pPr>
      <w:r>
        <w:rPr>
          <w:rFonts w:asciiTheme="minorHAnsi" w:hAnsiTheme="minorHAnsi"/>
          <w:b/>
          <w:sz w:val="24"/>
          <w:szCs w:val="24"/>
        </w:rPr>
        <w:br w:type="page"/>
      </w:r>
      <w:bookmarkStart w:id="3" w:name="FortLauderdaleVideos"/>
      <w:bookmarkEnd w:id="3"/>
      <w:r w:rsidRPr="00B97DD9">
        <w:rPr>
          <w:rFonts w:asciiTheme="minorHAnsi" w:hAnsiTheme="minorHAnsi"/>
          <w:b/>
          <w:bCs/>
          <w:sz w:val="22"/>
          <w:szCs w:val="22"/>
        </w:rPr>
        <w:lastRenderedPageBreak/>
        <w:t xml:space="preserve">Name of Resource: </w:t>
      </w:r>
      <w:r>
        <w:rPr>
          <w:rFonts w:asciiTheme="minorHAnsi" w:hAnsiTheme="minorHAnsi"/>
          <w:sz w:val="22"/>
          <w:szCs w:val="22"/>
        </w:rPr>
        <w:t>Fort Lauderdale Flooding Videos</w:t>
      </w:r>
    </w:p>
    <w:p w:rsidR="0023178F" w:rsidRPr="00B97DD9" w:rsidRDefault="0023178F" w:rsidP="0023178F">
      <w:pPr>
        <w:rPr>
          <w:rFonts w:asciiTheme="minorHAnsi" w:hAnsiTheme="minorHAnsi"/>
          <w:b/>
          <w:bCs/>
          <w:i/>
          <w:iCs/>
          <w:sz w:val="22"/>
          <w:szCs w:val="22"/>
        </w:rPr>
      </w:pPr>
    </w:p>
    <w:p w:rsidR="0023178F" w:rsidRPr="00B97DD9" w:rsidRDefault="0023178F" w:rsidP="0023178F">
      <w:pPr>
        <w:rPr>
          <w:rFonts w:asciiTheme="minorHAnsi" w:hAnsiTheme="minorHAnsi"/>
          <w:b/>
          <w:bCs/>
          <w:sz w:val="22"/>
          <w:szCs w:val="22"/>
        </w:rPr>
      </w:pPr>
      <w:r w:rsidRPr="00B97DD9">
        <w:rPr>
          <w:rFonts w:asciiTheme="minorHAnsi" w:hAnsiTheme="minorHAnsi"/>
          <w:b/>
          <w:bCs/>
          <w:sz w:val="22"/>
          <w:szCs w:val="22"/>
        </w:rPr>
        <w:t xml:space="preserve">Author: </w:t>
      </w:r>
      <w:r>
        <w:rPr>
          <w:rFonts w:asciiTheme="minorHAnsi" w:hAnsiTheme="minorHAnsi"/>
          <w:sz w:val="22"/>
          <w:szCs w:val="22"/>
        </w:rPr>
        <w:t>City of Fort Lauderdale</w:t>
      </w:r>
    </w:p>
    <w:p w:rsidR="0023178F" w:rsidRPr="00B97DD9" w:rsidRDefault="0023178F" w:rsidP="0023178F">
      <w:pPr>
        <w:rPr>
          <w:rFonts w:asciiTheme="minorHAnsi" w:hAnsiTheme="minorHAnsi"/>
          <w:i/>
          <w:iCs/>
          <w:sz w:val="22"/>
          <w:szCs w:val="22"/>
          <w:u w:val="single"/>
        </w:rPr>
      </w:pPr>
    </w:p>
    <w:p w:rsidR="0023178F" w:rsidRPr="00B97DD9" w:rsidRDefault="0023178F" w:rsidP="0023178F">
      <w:pPr>
        <w:rPr>
          <w:rFonts w:asciiTheme="minorHAnsi" w:hAnsiTheme="minorHAnsi"/>
          <w:i/>
          <w:iCs/>
          <w:sz w:val="22"/>
          <w:szCs w:val="22"/>
        </w:rPr>
      </w:pPr>
      <w:r w:rsidRPr="00B97DD9">
        <w:rPr>
          <w:rFonts w:asciiTheme="minorHAnsi" w:hAnsiTheme="minorHAnsi"/>
          <w:b/>
          <w:bCs/>
          <w:sz w:val="22"/>
          <w:szCs w:val="22"/>
        </w:rPr>
        <w:t>Type of Resource:</w:t>
      </w:r>
      <w:r w:rsidRPr="00B97DD9">
        <w:rPr>
          <w:rFonts w:asciiTheme="minorHAnsi" w:hAnsiTheme="minorHAnsi"/>
          <w:sz w:val="22"/>
          <w:szCs w:val="22"/>
        </w:rPr>
        <w:t xml:space="preserve"> </w:t>
      </w:r>
      <w:r>
        <w:rPr>
          <w:rFonts w:asciiTheme="minorHAnsi" w:hAnsiTheme="minorHAnsi"/>
          <w:sz w:val="22"/>
          <w:szCs w:val="22"/>
        </w:rPr>
        <w:t>YouTube Videos</w:t>
      </w:r>
    </w:p>
    <w:p w:rsidR="0023178F" w:rsidRPr="00B97DD9" w:rsidRDefault="0023178F" w:rsidP="0023178F">
      <w:pPr>
        <w:rPr>
          <w:rFonts w:asciiTheme="minorHAnsi" w:hAnsiTheme="minorHAnsi"/>
          <w:i/>
          <w:iCs/>
          <w:sz w:val="22"/>
          <w:szCs w:val="22"/>
          <w:u w:val="single"/>
        </w:rPr>
      </w:pPr>
    </w:p>
    <w:p w:rsidR="0023178F" w:rsidRDefault="0023178F" w:rsidP="0023178F">
      <w:pPr>
        <w:rPr>
          <w:rFonts w:asciiTheme="minorHAnsi" w:hAnsiTheme="minorHAnsi"/>
          <w:sz w:val="22"/>
          <w:szCs w:val="22"/>
        </w:rPr>
      </w:pPr>
      <w:r w:rsidRPr="00B97DD9">
        <w:rPr>
          <w:rFonts w:asciiTheme="minorHAnsi" w:hAnsiTheme="minorHAnsi"/>
          <w:b/>
          <w:bCs/>
          <w:sz w:val="22"/>
          <w:szCs w:val="22"/>
        </w:rPr>
        <w:t>Why watch th</w:t>
      </w:r>
      <w:r>
        <w:rPr>
          <w:rFonts w:asciiTheme="minorHAnsi" w:hAnsiTheme="minorHAnsi"/>
          <w:b/>
          <w:bCs/>
          <w:sz w:val="22"/>
          <w:szCs w:val="22"/>
        </w:rPr>
        <w:t>ese videos</w:t>
      </w:r>
      <w:r w:rsidRPr="00B97DD9">
        <w:rPr>
          <w:rFonts w:asciiTheme="minorHAnsi" w:hAnsiTheme="minorHAnsi"/>
          <w:b/>
          <w:bCs/>
          <w:sz w:val="22"/>
          <w:szCs w:val="22"/>
        </w:rPr>
        <w:t>?</w:t>
      </w:r>
      <w:r w:rsidRPr="00B97DD9">
        <w:rPr>
          <w:rFonts w:asciiTheme="minorHAnsi" w:hAnsiTheme="minorHAnsi"/>
          <w:b/>
          <w:bCs/>
          <w:i/>
          <w:iCs/>
          <w:sz w:val="22"/>
          <w:szCs w:val="22"/>
        </w:rPr>
        <w:t xml:space="preserve"> </w:t>
      </w:r>
      <w:r w:rsidRPr="00B97DD9">
        <w:rPr>
          <w:rFonts w:asciiTheme="minorHAnsi" w:hAnsiTheme="minorHAnsi"/>
          <w:sz w:val="22"/>
          <w:szCs w:val="22"/>
        </w:rPr>
        <w:t>To</w:t>
      </w:r>
      <w:r>
        <w:rPr>
          <w:rFonts w:asciiTheme="minorHAnsi" w:hAnsiTheme="minorHAnsi"/>
          <w:sz w:val="22"/>
          <w:szCs w:val="22"/>
        </w:rPr>
        <w:t xml:space="preserve"> see an example of groundwater bubbling up and causing urban flooding, and examples of flooding over and through seawalls.  </w:t>
      </w:r>
    </w:p>
    <w:p w:rsidR="0023178F" w:rsidRPr="00B97DD9" w:rsidRDefault="0023178F" w:rsidP="0023178F">
      <w:pPr>
        <w:rPr>
          <w:rFonts w:asciiTheme="minorHAnsi" w:hAnsiTheme="minorHAnsi"/>
          <w:sz w:val="22"/>
          <w:szCs w:val="22"/>
        </w:rPr>
      </w:pPr>
    </w:p>
    <w:p w:rsidR="0023178F" w:rsidRPr="00B97DD9" w:rsidRDefault="0023178F" w:rsidP="0023178F">
      <w:pPr>
        <w:rPr>
          <w:rFonts w:asciiTheme="minorHAnsi" w:hAnsiTheme="minorHAnsi"/>
          <w:sz w:val="22"/>
          <w:szCs w:val="22"/>
        </w:rPr>
      </w:pPr>
      <w:r w:rsidRPr="00B97DD9">
        <w:rPr>
          <w:rFonts w:asciiTheme="minorHAnsi" w:hAnsiTheme="minorHAnsi"/>
          <w:b/>
          <w:bCs/>
          <w:sz w:val="22"/>
          <w:szCs w:val="22"/>
        </w:rPr>
        <w:t xml:space="preserve">Topics covered: </w:t>
      </w:r>
      <w:r>
        <w:rPr>
          <w:rFonts w:asciiTheme="minorHAnsi" w:hAnsiTheme="minorHAnsi"/>
          <w:sz w:val="22"/>
          <w:szCs w:val="22"/>
        </w:rPr>
        <w:t>Coastal flooding</w:t>
      </w:r>
    </w:p>
    <w:p w:rsidR="0023178F" w:rsidRPr="00B97DD9" w:rsidRDefault="0023178F" w:rsidP="0023178F">
      <w:pPr>
        <w:rPr>
          <w:rFonts w:asciiTheme="minorHAnsi" w:hAnsiTheme="minorHAnsi"/>
          <w:i/>
          <w:iCs/>
          <w:sz w:val="22"/>
          <w:szCs w:val="22"/>
        </w:rPr>
      </w:pPr>
    </w:p>
    <w:p w:rsidR="0023178F" w:rsidRPr="00B97DD9" w:rsidRDefault="0023178F" w:rsidP="0023178F">
      <w:pPr>
        <w:rPr>
          <w:rFonts w:asciiTheme="minorHAnsi" w:hAnsiTheme="minorHAnsi"/>
          <w:i/>
          <w:iCs/>
          <w:sz w:val="22"/>
          <w:szCs w:val="22"/>
        </w:rPr>
      </w:pPr>
      <w:r w:rsidRPr="00B97DD9">
        <w:rPr>
          <w:rFonts w:asciiTheme="minorHAnsi" w:hAnsiTheme="minorHAnsi"/>
          <w:b/>
          <w:bCs/>
          <w:sz w:val="22"/>
          <w:szCs w:val="22"/>
        </w:rPr>
        <w:t>Sector:</w:t>
      </w:r>
      <w:r w:rsidRPr="00B97DD9">
        <w:rPr>
          <w:rFonts w:asciiTheme="minorHAnsi" w:hAnsiTheme="minorHAnsi"/>
          <w:sz w:val="22"/>
          <w:szCs w:val="22"/>
        </w:rPr>
        <w:t xml:space="preserve"> </w:t>
      </w:r>
      <w:r>
        <w:rPr>
          <w:rFonts w:asciiTheme="minorHAnsi" w:hAnsiTheme="minorHAnsi"/>
          <w:sz w:val="22"/>
          <w:szCs w:val="22"/>
        </w:rPr>
        <w:t>Flooding</w:t>
      </w:r>
    </w:p>
    <w:p w:rsidR="0023178F" w:rsidRPr="00B97DD9" w:rsidRDefault="0023178F" w:rsidP="0023178F">
      <w:pPr>
        <w:rPr>
          <w:rFonts w:asciiTheme="minorHAnsi" w:hAnsiTheme="minorHAnsi"/>
          <w:sz w:val="22"/>
          <w:szCs w:val="22"/>
        </w:rPr>
      </w:pPr>
    </w:p>
    <w:p w:rsidR="0023178F" w:rsidRPr="00B97DD9" w:rsidRDefault="0023178F" w:rsidP="0023178F">
      <w:pPr>
        <w:rPr>
          <w:rFonts w:asciiTheme="minorHAnsi" w:hAnsiTheme="minorHAnsi"/>
          <w:sz w:val="22"/>
          <w:szCs w:val="22"/>
        </w:rPr>
      </w:pPr>
      <w:r w:rsidRPr="00B97DD9">
        <w:rPr>
          <w:rFonts w:asciiTheme="minorHAnsi" w:hAnsiTheme="minorHAnsi"/>
          <w:b/>
          <w:bCs/>
          <w:sz w:val="22"/>
          <w:szCs w:val="22"/>
        </w:rPr>
        <w:t>Stressors covered:</w:t>
      </w:r>
      <w:r w:rsidRPr="00B97DD9">
        <w:rPr>
          <w:rFonts w:asciiTheme="minorHAnsi" w:hAnsiTheme="minorHAnsi"/>
          <w:sz w:val="22"/>
          <w:szCs w:val="22"/>
        </w:rPr>
        <w:t xml:space="preserve"> </w:t>
      </w:r>
      <w:r>
        <w:rPr>
          <w:rFonts w:asciiTheme="minorHAnsi" w:hAnsiTheme="minorHAnsi"/>
          <w:sz w:val="22"/>
          <w:szCs w:val="22"/>
        </w:rPr>
        <w:t>Coastal Flooding</w:t>
      </w:r>
    </w:p>
    <w:p w:rsidR="0023178F" w:rsidRPr="00B97DD9" w:rsidRDefault="0023178F" w:rsidP="0023178F">
      <w:pPr>
        <w:rPr>
          <w:rFonts w:asciiTheme="minorHAnsi" w:hAnsiTheme="minorHAnsi"/>
          <w:i/>
          <w:iCs/>
          <w:sz w:val="22"/>
          <w:szCs w:val="22"/>
          <w:u w:val="single"/>
        </w:rPr>
      </w:pPr>
    </w:p>
    <w:p w:rsidR="0023178F" w:rsidRPr="00B97DD9" w:rsidRDefault="0023178F" w:rsidP="0023178F">
      <w:pPr>
        <w:rPr>
          <w:rFonts w:asciiTheme="minorHAnsi" w:hAnsiTheme="minorHAnsi"/>
          <w:sz w:val="22"/>
          <w:szCs w:val="22"/>
        </w:rPr>
      </w:pPr>
      <w:r w:rsidRPr="00B97DD9">
        <w:rPr>
          <w:rFonts w:asciiTheme="minorHAnsi" w:hAnsiTheme="minorHAnsi"/>
          <w:b/>
          <w:bCs/>
          <w:sz w:val="22"/>
          <w:szCs w:val="22"/>
        </w:rPr>
        <w:t>Highlighted sections:</w:t>
      </w:r>
      <w:r w:rsidRPr="00B97DD9">
        <w:rPr>
          <w:rFonts w:asciiTheme="minorHAnsi" w:hAnsiTheme="minorHAnsi"/>
          <w:b/>
          <w:bCs/>
          <w:i/>
          <w:iCs/>
          <w:sz w:val="22"/>
          <w:szCs w:val="22"/>
        </w:rPr>
        <w:t xml:space="preserve"> </w:t>
      </w:r>
      <w:r>
        <w:rPr>
          <w:rFonts w:asciiTheme="minorHAnsi" w:hAnsiTheme="minorHAnsi"/>
          <w:sz w:val="22"/>
          <w:szCs w:val="22"/>
        </w:rPr>
        <w:t>Three short videos illustrating types of flooding</w:t>
      </w:r>
    </w:p>
    <w:p w:rsidR="0023178F" w:rsidRPr="00B97DD9" w:rsidRDefault="0023178F" w:rsidP="0023178F">
      <w:pPr>
        <w:rPr>
          <w:rFonts w:asciiTheme="minorHAnsi" w:hAnsiTheme="minorHAnsi"/>
          <w:sz w:val="22"/>
          <w:szCs w:val="22"/>
        </w:rPr>
      </w:pPr>
    </w:p>
    <w:p w:rsidR="0023178F" w:rsidRPr="00CA24CC" w:rsidRDefault="0023178F" w:rsidP="0023178F">
      <w:pPr>
        <w:rPr>
          <w:rStyle w:val="Hyperlink"/>
          <w:rFonts w:asciiTheme="minorHAnsi" w:hAnsiTheme="minorHAnsi"/>
          <w:sz w:val="22"/>
          <w:szCs w:val="22"/>
        </w:rPr>
      </w:pPr>
      <w:r w:rsidRPr="00B97DD9">
        <w:rPr>
          <w:rFonts w:asciiTheme="minorHAnsi" w:hAnsiTheme="minorHAnsi"/>
          <w:b/>
          <w:bCs/>
          <w:sz w:val="22"/>
          <w:szCs w:val="22"/>
        </w:rPr>
        <w:t>Weblink:</w:t>
      </w:r>
      <w:r w:rsidRPr="00B97DD9">
        <w:rPr>
          <w:rFonts w:asciiTheme="minorHAnsi" w:hAnsiTheme="minorHAnsi"/>
          <w:sz w:val="22"/>
          <w:szCs w:val="22"/>
        </w:rPr>
        <w:t xml:space="preserve"> </w:t>
      </w:r>
      <w:hyperlink r:id="rId12" w:history="1">
        <w:r w:rsidRPr="00CA24CC">
          <w:rPr>
            <w:rStyle w:val="Hyperlink"/>
            <w:rFonts w:asciiTheme="minorHAnsi" w:hAnsiTheme="minorHAnsi"/>
            <w:sz w:val="22"/>
            <w:szCs w:val="22"/>
          </w:rPr>
          <w:t>https://youtu.be/3NwWt06RtXQ</w:t>
        </w:r>
      </w:hyperlink>
    </w:p>
    <w:p w:rsidR="0023178F" w:rsidRPr="00CA24CC" w:rsidRDefault="002E0143" w:rsidP="0023178F">
      <w:pPr>
        <w:rPr>
          <w:rStyle w:val="Hyperlink"/>
          <w:rFonts w:asciiTheme="minorHAnsi" w:hAnsiTheme="minorHAnsi"/>
          <w:sz w:val="22"/>
          <w:szCs w:val="22"/>
        </w:rPr>
      </w:pPr>
      <w:hyperlink r:id="rId13" w:history="1">
        <w:r w:rsidR="0023178F" w:rsidRPr="00CA24CC">
          <w:rPr>
            <w:rStyle w:val="Hyperlink"/>
            <w:rFonts w:asciiTheme="minorHAnsi" w:hAnsiTheme="minorHAnsi"/>
            <w:sz w:val="22"/>
            <w:szCs w:val="22"/>
          </w:rPr>
          <w:t>https://youtu.be/do58-2uJT3U</w:t>
        </w:r>
      </w:hyperlink>
    </w:p>
    <w:p w:rsidR="0023178F" w:rsidRPr="00CA24CC" w:rsidRDefault="002E0143" w:rsidP="0023178F">
      <w:pPr>
        <w:rPr>
          <w:rFonts w:asciiTheme="minorHAnsi" w:hAnsiTheme="minorHAnsi"/>
          <w:sz w:val="22"/>
          <w:szCs w:val="22"/>
        </w:rPr>
      </w:pPr>
      <w:hyperlink r:id="rId14" w:history="1">
        <w:r w:rsidR="0023178F" w:rsidRPr="00CA24CC">
          <w:rPr>
            <w:rStyle w:val="Hyperlink"/>
            <w:rFonts w:asciiTheme="minorHAnsi" w:hAnsiTheme="minorHAnsi"/>
            <w:sz w:val="22"/>
            <w:szCs w:val="22"/>
          </w:rPr>
          <w:t>https://youtu.be/ddJ9yJseGmI</w:t>
        </w:r>
      </w:hyperlink>
      <w:r w:rsidR="0023178F" w:rsidRPr="00CA24CC">
        <w:rPr>
          <w:rFonts w:asciiTheme="minorHAnsi" w:hAnsiTheme="minorHAnsi"/>
          <w:sz w:val="22"/>
          <w:szCs w:val="22"/>
        </w:rPr>
        <w:t xml:space="preserve"> </w:t>
      </w:r>
    </w:p>
    <w:p w:rsidR="0023178F" w:rsidRPr="00B97DD9" w:rsidRDefault="0023178F" w:rsidP="0023178F">
      <w:pPr>
        <w:spacing w:line="240" w:lineRule="exact"/>
        <w:rPr>
          <w:rStyle w:val="Hyperlink"/>
          <w:rFonts w:asciiTheme="minorHAnsi" w:hAnsiTheme="minorHAnsi"/>
          <w:sz w:val="22"/>
          <w:szCs w:val="22"/>
        </w:rPr>
      </w:pPr>
    </w:p>
    <w:p w:rsidR="0023178F" w:rsidRPr="00534ACC" w:rsidRDefault="0023178F" w:rsidP="0023178F">
      <w:pPr>
        <w:rPr>
          <w:rFonts w:asciiTheme="minorHAnsi" w:hAnsiTheme="minorHAnsi"/>
          <w:sz w:val="22"/>
          <w:szCs w:val="22"/>
        </w:rPr>
      </w:pPr>
      <w:r>
        <w:rPr>
          <w:rFonts w:asciiTheme="minorHAnsi" w:hAnsiTheme="minorHAnsi"/>
          <w:b/>
          <w:sz w:val="24"/>
          <w:szCs w:val="24"/>
        </w:rPr>
        <w:br w:type="page"/>
      </w:r>
      <w:bookmarkStart w:id="4" w:name="HWYRiverEnvt"/>
      <w:bookmarkEnd w:id="4"/>
      <w:r w:rsidRPr="00534ACC">
        <w:rPr>
          <w:rFonts w:asciiTheme="minorHAnsi" w:hAnsiTheme="minorHAnsi"/>
          <w:b/>
          <w:bCs/>
          <w:sz w:val="22"/>
          <w:szCs w:val="22"/>
        </w:rPr>
        <w:lastRenderedPageBreak/>
        <w:t xml:space="preserve">Name of Resource: </w:t>
      </w:r>
      <w:r w:rsidRPr="00534ACC">
        <w:rPr>
          <w:rFonts w:asciiTheme="minorHAnsi" w:hAnsiTheme="minorHAnsi"/>
          <w:sz w:val="22"/>
          <w:szCs w:val="22"/>
        </w:rPr>
        <w:t>Highways in the River Environment – Floodplains, Extreme Events, Risk and Resilience</w:t>
      </w:r>
    </w:p>
    <w:p w:rsidR="0023178F" w:rsidRPr="00534ACC" w:rsidRDefault="0023178F" w:rsidP="0023178F">
      <w:pPr>
        <w:rPr>
          <w:rFonts w:asciiTheme="minorHAnsi" w:hAnsiTheme="minorHAnsi"/>
          <w:b/>
          <w:bCs/>
          <w:i/>
          <w:iCs/>
          <w:sz w:val="22"/>
          <w:szCs w:val="22"/>
        </w:rPr>
      </w:pPr>
    </w:p>
    <w:p w:rsidR="0023178F" w:rsidRPr="00534ACC" w:rsidRDefault="0023178F" w:rsidP="0023178F">
      <w:pPr>
        <w:rPr>
          <w:rFonts w:asciiTheme="minorHAnsi" w:hAnsiTheme="minorHAnsi"/>
          <w:b/>
          <w:bCs/>
          <w:sz w:val="22"/>
          <w:szCs w:val="22"/>
        </w:rPr>
      </w:pPr>
      <w:r w:rsidRPr="00534ACC">
        <w:rPr>
          <w:rFonts w:asciiTheme="minorHAnsi" w:hAnsiTheme="minorHAnsi"/>
          <w:b/>
          <w:bCs/>
          <w:sz w:val="22"/>
          <w:szCs w:val="22"/>
        </w:rPr>
        <w:t xml:space="preserve">Author: </w:t>
      </w:r>
      <w:r w:rsidRPr="00534ACC">
        <w:rPr>
          <w:rFonts w:asciiTheme="minorHAnsi" w:hAnsiTheme="minorHAnsi"/>
          <w:sz w:val="22"/>
          <w:szCs w:val="22"/>
        </w:rPr>
        <w:t xml:space="preserve">US Department of Transportation Federal Highway Administration </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Type of Resource:</w:t>
      </w:r>
      <w:r w:rsidRPr="00534ACC">
        <w:rPr>
          <w:rFonts w:asciiTheme="minorHAnsi" w:hAnsiTheme="minorHAnsi"/>
          <w:sz w:val="22"/>
          <w:szCs w:val="22"/>
        </w:rPr>
        <w:t xml:space="preserve"> Technical guidance manual</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bCs/>
          <w:iCs/>
          <w:sz w:val="22"/>
          <w:szCs w:val="22"/>
        </w:rPr>
      </w:pPr>
      <w:r w:rsidRPr="00534ACC">
        <w:rPr>
          <w:rFonts w:asciiTheme="minorHAnsi" w:hAnsiTheme="minorHAnsi"/>
          <w:b/>
          <w:bCs/>
          <w:sz w:val="22"/>
          <w:szCs w:val="22"/>
        </w:rPr>
        <w:t>Why read this document?</w:t>
      </w:r>
      <w:r w:rsidRPr="00534ACC">
        <w:rPr>
          <w:rFonts w:asciiTheme="minorHAnsi" w:hAnsiTheme="minorHAnsi"/>
          <w:b/>
          <w:bCs/>
          <w:i/>
          <w:iCs/>
          <w:sz w:val="22"/>
          <w:szCs w:val="22"/>
        </w:rPr>
        <w:t xml:space="preserve"> </w:t>
      </w:r>
      <w:r w:rsidRPr="00534ACC">
        <w:rPr>
          <w:rFonts w:asciiTheme="minorHAnsi" w:hAnsiTheme="minorHAnsi"/>
          <w:bCs/>
          <w:iCs/>
          <w:sz w:val="22"/>
          <w:szCs w:val="22"/>
        </w:rPr>
        <w:t>This manual provides guidance on how to incorporate the effects of climate change on riverine flooding in the planning, design, construction and maintenance of roadway infrastructure. It provides details on estimating extreme flood events using best available science, which includes the consideration of global climate mode</w:t>
      </w:r>
      <w:r>
        <w:rPr>
          <w:rFonts w:asciiTheme="minorHAnsi" w:hAnsiTheme="minorHAnsi"/>
          <w:bCs/>
          <w:iCs/>
          <w:sz w:val="22"/>
          <w:szCs w:val="22"/>
        </w:rPr>
        <w:t>ls. This manual can be used as</w:t>
      </w:r>
      <w:r w:rsidRPr="00534ACC">
        <w:rPr>
          <w:rFonts w:asciiTheme="minorHAnsi" w:hAnsiTheme="minorHAnsi"/>
          <w:bCs/>
          <w:iCs/>
          <w:sz w:val="22"/>
          <w:szCs w:val="22"/>
        </w:rPr>
        <w:t xml:space="preserve"> guidance for risk and vulnerability assessments, planning activities, and design of roadways.</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 xml:space="preserve">Topics covered: </w:t>
      </w:r>
      <w:r w:rsidRPr="00534ACC">
        <w:rPr>
          <w:rFonts w:asciiTheme="minorHAnsi" w:hAnsiTheme="minorHAnsi"/>
          <w:sz w:val="22"/>
          <w:szCs w:val="22"/>
        </w:rPr>
        <w:t xml:space="preserve">Federal policies regarding transportation infrastructure in floodplains; Estimating riverine flood events; climate modeling and its relevance for estimating extreme flows; Risk and vulnerability assessments </w:t>
      </w:r>
    </w:p>
    <w:p w:rsidR="0023178F" w:rsidRPr="00534ACC" w:rsidRDefault="0023178F" w:rsidP="0023178F">
      <w:pPr>
        <w:rPr>
          <w:rFonts w:asciiTheme="minorHAnsi" w:hAnsiTheme="minorHAnsi"/>
          <w:i/>
          <w:iCs/>
          <w:sz w:val="22"/>
          <w:szCs w:val="22"/>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Sector:</w:t>
      </w:r>
      <w:r w:rsidRPr="00534ACC">
        <w:rPr>
          <w:rFonts w:asciiTheme="minorHAnsi" w:hAnsiTheme="minorHAnsi"/>
          <w:sz w:val="22"/>
          <w:szCs w:val="22"/>
        </w:rPr>
        <w:t xml:space="preserve"> Transportation </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Stressors covered:</w:t>
      </w:r>
      <w:r w:rsidRPr="00534ACC">
        <w:rPr>
          <w:rFonts w:asciiTheme="minorHAnsi" w:hAnsiTheme="minorHAnsi"/>
          <w:sz w:val="22"/>
          <w:szCs w:val="22"/>
        </w:rPr>
        <w:t xml:space="preserve"> Riverine flooding, precipitation</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bCs/>
          <w:sz w:val="22"/>
          <w:szCs w:val="22"/>
        </w:rPr>
      </w:pPr>
      <w:r w:rsidRPr="00534ACC">
        <w:rPr>
          <w:rFonts w:asciiTheme="minorHAnsi" w:hAnsiTheme="minorHAnsi"/>
          <w:b/>
          <w:bCs/>
          <w:sz w:val="22"/>
          <w:szCs w:val="22"/>
        </w:rPr>
        <w:t xml:space="preserve">Highlighted sections: </w:t>
      </w:r>
      <w:r w:rsidRPr="00534ACC">
        <w:rPr>
          <w:rFonts w:asciiTheme="minorHAnsi" w:hAnsiTheme="minorHAnsi"/>
          <w:bCs/>
          <w:sz w:val="22"/>
          <w:szCs w:val="22"/>
        </w:rPr>
        <w:t>Chapter 5 discu</w:t>
      </w:r>
      <w:r>
        <w:rPr>
          <w:rFonts w:asciiTheme="minorHAnsi" w:hAnsiTheme="minorHAnsi"/>
          <w:bCs/>
          <w:sz w:val="22"/>
          <w:szCs w:val="22"/>
        </w:rPr>
        <w:t>sses global climate models (GCM</w:t>
      </w:r>
      <w:r w:rsidRPr="00534ACC">
        <w:rPr>
          <w:rFonts w:asciiTheme="minorHAnsi" w:hAnsiTheme="minorHAnsi"/>
          <w:bCs/>
          <w:sz w:val="22"/>
          <w:szCs w:val="22"/>
        </w:rPr>
        <w:t>) and their relevance to hydrology and modeling in estimating extreme flows.</w:t>
      </w:r>
    </w:p>
    <w:p w:rsidR="0023178F" w:rsidRPr="00534ACC" w:rsidRDefault="0023178F" w:rsidP="0023178F">
      <w:pPr>
        <w:rPr>
          <w:rFonts w:asciiTheme="minorHAnsi" w:hAnsiTheme="minorHAnsi"/>
          <w:sz w:val="22"/>
          <w:szCs w:val="22"/>
        </w:rPr>
      </w:pPr>
    </w:p>
    <w:p w:rsidR="0023178F" w:rsidRPr="00534ACC" w:rsidRDefault="0023178F" w:rsidP="0023178F">
      <w:pPr>
        <w:spacing w:line="240" w:lineRule="exact"/>
        <w:rPr>
          <w:rStyle w:val="Hyperlink"/>
          <w:rFonts w:asciiTheme="minorHAnsi" w:hAnsiTheme="minorHAnsi"/>
          <w:sz w:val="22"/>
          <w:szCs w:val="22"/>
        </w:rPr>
      </w:pPr>
      <w:r w:rsidRPr="00534ACC">
        <w:rPr>
          <w:rFonts w:asciiTheme="minorHAnsi" w:hAnsiTheme="minorHAnsi"/>
          <w:b/>
          <w:bCs/>
          <w:sz w:val="22"/>
          <w:szCs w:val="22"/>
        </w:rPr>
        <w:t>Weblink:</w:t>
      </w:r>
      <w:r w:rsidRPr="00534ACC">
        <w:rPr>
          <w:rFonts w:asciiTheme="minorHAnsi" w:hAnsiTheme="minorHAnsi"/>
          <w:sz w:val="22"/>
          <w:szCs w:val="22"/>
        </w:rPr>
        <w:t xml:space="preserve"> </w:t>
      </w:r>
      <w:hyperlink r:id="rId15" w:history="1">
        <w:r w:rsidRPr="00534ACC">
          <w:rPr>
            <w:rStyle w:val="Hyperlink"/>
            <w:rFonts w:asciiTheme="minorHAnsi" w:hAnsiTheme="minorHAnsi"/>
            <w:sz w:val="22"/>
            <w:szCs w:val="22"/>
          </w:rPr>
          <w:t>http://www.fhwa.dot.gov/engineering/hydraulics/pubs/hif16018.pdf</w:t>
        </w:r>
      </w:hyperlink>
    </w:p>
    <w:p w:rsidR="0023178F" w:rsidRPr="0086190B" w:rsidRDefault="0023178F" w:rsidP="0023178F">
      <w:pPr>
        <w:rPr>
          <w:rFonts w:asciiTheme="minorHAnsi" w:hAnsiTheme="minorHAnsi"/>
          <w:color w:val="000000"/>
          <w:sz w:val="22"/>
          <w:szCs w:val="22"/>
        </w:rPr>
      </w:pPr>
      <w:r>
        <w:rPr>
          <w:rFonts w:asciiTheme="minorHAnsi" w:hAnsiTheme="minorHAnsi"/>
          <w:b/>
          <w:sz w:val="24"/>
          <w:szCs w:val="24"/>
        </w:rPr>
        <w:br w:type="page"/>
      </w:r>
      <w:bookmarkStart w:id="5" w:name="Delta2"/>
      <w:bookmarkEnd w:id="5"/>
      <w:r w:rsidRPr="0086190B">
        <w:rPr>
          <w:rFonts w:asciiTheme="minorHAnsi" w:hAnsiTheme="minorHAnsi"/>
          <w:b/>
          <w:sz w:val="22"/>
          <w:szCs w:val="22"/>
        </w:rPr>
        <w:lastRenderedPageBreak/>
        <w:t xml:space="preserve">Name of Resource: </w:t>
      </w:r>
      <w:r w:rsidRPr="0086190B">
        <w:rPr>
          <w:rFonts w:asciiTheme="minorHAnsi" w:hAnsiTheme="minorHAnsi"/>
          <w:sz w:val="22"/>
          <w:szCs w:val="22"/>
        </w:rPr>
        <w:t>Future Delta 2.0 (FD2)</w:t>
      </w:r>
    </w:p>
    <w:p w:rsidR="0023178F" w:rsidRPr="0086190B" w:rsidRDefault="0023178F" w:rsidP="0023178F">
      <w:pPr>
        <w:rPr>
          <w:rFonts w:asciiTheme="minorHAnsi" w:hAnsiTheme="minorHAnsi"/>
          <w:b/>
          <w:i/>
          <w:sz w:val="22"/>
          <w:szCs w:val="22"/>
        </w:rPr>
      </w:pPr>
    </w:p>
    <w:p w:rsidR="0023178F" w:rsidRPr="0086190B" w:rsidRDefault="0023178F" w:rsidP="0023178F">
      <w:pPr>
        <w:rPr>
          <w:rFonts w:asciiTheme="minorHAnsi" w:hAnsiTheme="minorHAnsi"/>
          <w:b/>
          <w:sz w:val="22"/>
          <w:szCs w:val="22"/>
        </w:rPr>
      </w:pPr>
      <w:r w:rsidRPr="0086190B">
        <w:rPr>
          <w:rFonts w:asciiTheme="minorHAnsi" w:hAnsiTheme="minorHAnsi"/>
          <w:b/>
          <w:sz w:val="22"/>
          <w:szCs w:val="22"/>
        </w:rPr>
        <w:t xml:space="preserve">Author: </w:t>
      </w:r>
      <w:r w:rsidRPr="0086190B">
        <w:rPr>
          <w:rFonts w:asciiTheme="minorHAnsi" w:hAnsiTheme="minorHAnsi"/>
          <w:sz w:val="22"/>
          <w:szCs w:val="22"/>
        </w:rPr>
        <w:t>Videogame pilot was co-designed and evaluated with students and teachers from Delta B.C. and employed researchers from University of British Colombia’s Collaborative for Advanced Landscape Planning, in the Faculty of Forestry and Centre of Culture and Technology, in the Faculty of Creative and Critical Studies.</w:t>
      </w:r>
    </w:p>
    <w:p w:rsidR="0023178F" w:rsidRPr="0086190B" w:rsidRDefault="0023178F" w:rsidP="0023178F">
      <w:pPr>
        <w:rPr>
          <w:rFonts w:asciiTheme="minorHAnsi" w:hAnsiTheme="minorHAnsi"/>
          <w:i/>
          <w:sz w:val="22"/>
          <w:szCs w:val="22"/>
          <w:u w:val="single"/>
        </w:rPr>
      </w:pPr>
    </w:p>
    <w:p w:rsidR="0023178F" w:rsidRPr="0086190B" w:rsidRDefault="0023178F" w:rsidP="0023178F">
      <w:pPr>
        <w:rPr>
          <w:rFonts w:asciiTheme="minorHAnsi" w:hAnsiTheme="minorHAnsi"/>
          <w:i/>
          <w:sz w:val="22"/>
          <w:szCs w:val="22"/>
        </w:rPr>
      </w:pPr>
      <w:r w:rsidRPr="0086190B">
        <w:rPr>
          <w:rFonts w:asciiTheme="minorHAnsi" w:hAnsiTheme="minorHAnsi"/>
          <w:b/>
          <w:sz w:val="22"/>
          <w:szCs w:val="22"/>
        </w:rPr>
        <w:t>Type of Resource:</w:t>
      </w:r>
      <w:r w:rsidRPr="0086190B">
        <w:rPr>
          <w:rFonts w:asciiTheme="minorHAnsi" w:hAnsiTheme="minorHAnsi"/>
          <w:sz w:val="22"/>
          <w:szCs w:val="22"/>
        </w:rPr>
        <w:t xml:space="preserve"> </w:t>
      </w:r>
      <w:r w:rsidRPr="0086190B">
        <w:rPr>
          <w:rFonts w:asciiTheme="minorHAnsi" w:hAnsiTheme="minorHAnsi"/>
          <w:sz w:val="22"/>
          <w:szCs w:val="22"/>
          <w:lang w:val="en-US"/>
        </w:rPr>
        <w:t>a videogame SLR education tool  </w:t>
      </w:r>
    </w:p>
    <w:p w:rsidR="0023178F" w:rsidRPr="0086190B" w:rsidRDefault="0023178F" w:rsidP="0023178F">
      <w:pPr>
        <w:rPr>
          <w:rFonts w:asciiTheme="minorHAnsi" w:hAnsiTheme="minorHAnsi"/>
          <w:i/>
          <w:sz w:val="22"/>
          <w:szCs w:val="22"/>
          <w:u w:val="single"/>
        </w:rPr>
      </w:pPr>
    </w:p>
    <w:p w:rsidR="0023178F" w:rsidRPr="0086190B" w:rsidRDefault="0023178F" w:rsidP="0023178F">
      <w:pPr>
        <w:rPr>
          <w:rFonts w:asciiTheme="minorHAnsi" w:hAnsiTheme="minorHAnsi"/>
          <w:i/>
          <w:sz w:val="22"/>
          <w:szCs w:val="22"/>
        </w:rPr>
      </w:pPr>
      <w:r w:rsidRPr="0086190B">
        <w:rPr>
          <w:rFonts w:asciiTheme="minorHAnsi" w:hAnsiTheme="minorHAnsi"/>
          <w:b/>
          <w:sz w:val="22"/>
          <w:szCs w:val="22"/>
        </w:rPr>
        <w:t>Why read this document?</w:t>
      </w:r>
      <w:r w:rsidRPr="0086190B">
        <w:rPr>
          <w:rFonts w:asciiTheme="minorHAnsi" w:hAnsiTheme="minorHAnsi"/>
          <w:b/>
          <w:i/>
          <w:sz w:val="22"/>
          <w:szCs w:val="22"/>
        </w:rPr>
        <w:t xml:space="preserve">  </w:t>
      </w:r>
    </w:p>
    <w:p w:rsidR="0023178F" w:rsidRPr="0086190B" w:rsidRDefault="0023178F" w:rsidP="0023178F">
      <w:pPr>
        <w:shd w:val="clear" w:color="auto" w:fill="FFFFFF"/>
        <w:spacing w:line="240" w:lineRule="auto"/>
        <w:rPr>
          <w:rFonts w:asciiTheme="minorHAnsi" w:hAnsiTheme="minorHAnsi"/>
          <w:sz w:val="22"/>
          <w:szCs w:val="22"/>
          <w:lang w:val="en-US"/>
        </w:rPr>
      </w:pPr>
      <w:r w:rsidRPr="0086190B">
        <w:rPr>
          <w:rFonts w:asciiTheme="minorHAnsi" w:hAnsiTheme="minorHAnsi"/>
          <w:sz w:val="22"/>
          <w:szCs w:val="22"/>
          <w:lang w:val="en-US"/>
        </w:rPr>
        <w:t>It’s unique in its use of video gaming to encourage exploration of local climate change challenges and solutions in an innovative place-based game environment by high school students and other community members. The videogame explores how simulated future scenarios in the students’ own neighborhoods may motivate interest, learning, behavior change and civic engagement and help them understand local climate change scenarios in ways that appeal and engage.</w:t>
      </w:r>
    </w:p>
    <w:p w:rsidR="0023178F" w:rsidRPr="0086190B" w:rsidRDefault="0023178F" w:rsidP="0023178F">
      <w:pPr>
        <w:shd w:val="clear" w:color="auto" w:fill="FFFFFF"/>
        <w:spacing w:line="240" w:lineRule="auto"/>
        <w:rPr>
          <w:rFonts w:asciiTheme="minorHAnsi" w:hAnsiTheme="minorHAnsi"/>
          <w:sz w:val="22"/>
          <w:szCs w:val="22"/>
          <w:lang w:val="en-US"/>
        </w:rPr>
      </w:pPr>
    </w:p>
    <w:p w:rsidR="0023178F" w:rsidRPr="0086190B" w:rsidRDefault="0023178F" w:rsidP="0023178F">
      <w:pPr>
        <w:shd w:val="clear" w:color="auto" w:fill="FFFFFF"/>
        <w:spacing w:line="240" w:lineRule="auto"/>
        <w:rPr>
          <w:rFonts w:asciiTheme="minorHAnsi" w:hAnsiTheme="minorHAnsi"/>
          <w:sz w:val="22"/>
          <w:szCs w:val="22"/>
          <w:lang w:val="en-US"/>
        </w:rPr>
      </w:pPr>
      <w:r w:rsidRPr="0086190B">
        <w:rPr>
          <w:rFonts w:asciiTheme="minorHAnsi" w:hAnsiTheme="minorHAnsi"/>
          <w:sz w:val="22"/>
          <w:szCs w:val="22"/>
          <w:lang w:val="en-US"/>
        </w:rPr>
        <w:t>Unlike other ‘serious’ videogames on climate change that are currently available, the Future Delta 2.0 (FD2) videogame enables real-time exploration and querying of local climate change scenarios in the player’s own backyard, addressing issues such as sea-level rise, extreme weather, dikes, community energy, environmental refugees, etc.</w:t>
      </w:r>
    </w:p>
    <w:p w:rsidR="0023178F" w:rsidRPr="0086190B" w:rsidRDefault="0023178F" w:rsidP="0023178F">
      <w:pPr>
        <w:shd w:val="clear" w:color="auto" w:fill="FFFFFF"/>
        <w:spacing w:line="240" w:lineRule="auto"/>
        <w:rPr>
          <w:rFonts w:asciiTheme="minorHAnsi" w:hAnsiTheme="minorHAnsi"/>
          <w:sz w:val="22"/>
          <w:szCs w:val="22"/>
          <w:lang w:val="en-US"/>
        </w:rPr>
      </w:pPr>
    </w:p>
    <w:p w:rsidR="0023178F" w:rsidRPr="0086190B" w:rsidRDefault="0023178F" w:rsidP="0023178F">
      <w:pPr>
        <w:shd w:val="clear" w:color="auto" w:fill="FFFFFF"/>
        <w:spacing w:line="240" w:lineRule="auto"/>
        <w:rPr>
          <w:rFonts w:asciiTheme="minorHAnsi" w:hAnsiTheme="minorHAnsi"/>
          <w:sz w:val="22"/>
          <w:szCs w:val="22"/>
          <w:lang w:val="en-US"/>
        </w:rPr>
      </w:pPr>
      <w:r w:rsidRPr="0086190B">
        <w:rPr>
          <w:rFonts w:asciiTheme="minorHAnsi" w:hAnsiTheme="minorHAnsi"/>
          <w:sz w:val="22"/>
          <w:szCs w:val="22"/>
          <w:lang w:val="en-US"/>
        </w:rPr>
        <w:t>The game experience hopes to mobilize discussions around the realities of climate change, as well as stimulate action on possible adaptation and mitigation solutions. In addition to addressing teachers’ learning objectives and curriculum needs, the project focusses on citizenship and environmental responsibility, while empowering students to be ‘agents of change’. The game innovates by linking climate change science, gaming and community action, which have never before been tied to a real-world application at the neighborhood scale.</w:t>
      </w:r>
    </w:p>
    <w:p w:rsidR="0023178F" w:rsidRPr="0086190B" w:rsidRDefault="0023178F" w:rsidP="0023178F">
      <w:pPr>
        <w:shd w:val="clear" w:color="auto" w:fill="FFFFFF"/>
        <w:spacing w:line="240" w:lineRule="auto"/>
        <w:rPr>
          <w:rFonts w:asciiTheme="minorHAnsi" w:hAnsiTheme="minorHAnsi"/>
          <w:sz w:val="22"/>
          <w:szCs w:val="22"/>
          <w:lang w:val="en-US"/>
        </w:rPr>
      </w:pPr>
    </w:p>
    <w:p w:rsidR="0023178F" w:rsidRPr="0086190B" w:rsidRDefault="0023178F" w:rsidP="0023178F">
      <w:pPr>
        <w:rPr>
          <w:rFonts w:asciiTheme="minorHAnsi" w:hAnsiTheme="minorHAnsi"/>
          <w:i/>
          <w:sz w:val="22"/>
          <w:szCs w:val="22"/>
        </w:rPr>
      </w:pPr>
      <w:r w:rsidRPr="0086190B">
        <w:rPr>
          <w:rFonts w:asciiTheme="minorHAnsi" w:hAnsiTheme="minorHAnsi"/>
          <w:b/>
          <w:sz w:val="22"/>
          <w:szCs w:val="22"/>
        </w:rPr>
        <w:t xml:space="preserve">Topics covered: </w:t>
      </w:r>
      <w:r w:rsidRPr="0086190B">
        <w:rPr>
          <w:rFonts w:asciiTheme="minorHAnsi" w:hAnsiTheme="minorHAnsi"/>
          <w:sz w:val="22"/>
          <w:szCs w:val="22"/>
        </w:rPr>
        <w:t>realities of climate change, adaptation and mitigation solutions, citizenship and environmental responsibility, ‘agents of change’</w:t>
      </w:r>
    </w:p>
    <w:p w:rsidR="0023178F" w:rsidRPr="0086190B" w:rsidRDefault="0023178F" w:rsidP="0023178F">
      <w:pPr>
        <w:rPr>
          <w:rFonts w:asciiTheme="minorHAnsi" w:hAnsiTheme="minorHAnsi"/>
          <w:i/>
          <w:sz w:val="22"/>
          <w:szCs w:val="22"/>
        </w:rPr>
      </w:pPr>
    </w:p>
    <w:p w:rsidR="0023178F" w:rsidRPr="0086190B" w:rsidRDefault="0023178F" w:rsidP="0023178F">
      <w:pPr>
        <w:rPr>
          <w:rFonts w:asciiTheme="minorHAnsi" w:hAnsiTheme="minorHAnsi"/>
          <w:i/>
          <w:sz w:val="22"/>
          <w:szCs w:val="22"/>
        </w:rPr>
      </w:pPr>
      <w:r w:rsidRPr="0086190B">
        <w:rPr>
          <w:rFonts w:asciiTheme="minorHAnsi" w:hAnsiTheme="minorHAnsi"/>
          <w:b/>
          <w:sz w:val="22"/>
          <w:szCs w:val="22"/>
        </w:rPr>
        <w:t>Sector:</w:t>
      </w:r>
      <w:r w:rsidRPr="0086190B">
        <w:rPr>
          <w:rFonts w:asciiTheme="minorHAnsi" w:hAnsiTheme="minorHAnsi"/>
          <w:sz w:val="22"/>
          <w:szCs w:val="22"/>
        </w:rPr>
        <w:t xml:space="preserve"> Educational tool</w:t>
      </w:r>
    </w:p>
    <w:p w:rsidR="0023178F" w:rsidRPr="0086190B" w:rsidRDefault="0023178F" w:rsidP="0023178F">
      <w:pPr>
        <w:rPr>
          <w:rFonts w:asciiTheme="minorHAnsi" w:hAnsiTheme="minorHAnsi"/>
          <w:sz w:val="22"/>
          <w:szCs w:val="22"/>
        </w:rPr>
      </w:pPr>
    </w:p>
    <w:p w:rsidR="0023178F" w:rsidRPr="0086190B" w:rsidRDefault="0023178F" w:rsidP="0023178F">
      <w:pPr>
        <w:rPr>
          <w:rFonts w:asciiTheme="minorHAnsi" w:hAnsiTheme="minorHAnsi"/>
          <w:sz w:val="22"/>
          <w:szCs w:val="22"/>
        </w:rPr>
      </w:pPr>
      <w:r w:rsidRPr="0086190B">
        <w:rPr>
          <w:rFonts w:asciiTheme="minorHAnsi" w:hAnsiTheme="minorHAnsi"/>
          <w:b/>
          <w:sz w:val="22"/>
          <w:szCs w:val="22"/>
        </w:rPr>
        <w:t>Stressors covered:</w:t>
      </w:r>
      <w:r w:rsidRPr="0086190B">
        <w:rPr>
          <w:rFonts w:asciiTheme="minorHAnsi" w:hAnsiTheme="minorHAnsi"/>
          <w:sz w:val="22"/>
          <w:szCs w:val="22"/>
        </w:rPr>
        <w:t xml:space="preserve"> Sea level rise, extreme weather, dikes, community energy, environmental refugees, </w:t>
      </w:r>
      <w:r w:rsidR="006375B5" w:rsidRPr="0086190B">
        <w:rPr>
          <w:rFonts w:asciiTheme="minorHAnsi" w:hAnsiTheme="minorHAnsi"/>
          <w:sz w:val="22"/>
          <w:szCs w:val="22"/>
        </w:rPr>
        <w:t>etc.</w:t>
      </w:r>
    </w:p>
    <w:p w:rsidR="0023178F" w:rsidRPr="0086190B" w:rsidRDefault="0023178F" w:rsidP="0023178F">
      <w:pPr>
        <w:rPr>
          <w:rFonts w:asciiTheme="minorHAnsi" w:hAnsiTheme="minorHAnsi"/>
          <w:i/>
          <w:sz w:val="22"/>
          <w:szCs w:val="22"/>
          <w:u w:val="single"/>
        </w:rPr>
      </w:pPr>
    </w:p>
    <w:p w:rsidR="0023178F" w:rsidRPr="0086190B" w:rsidRDefault="0023178F" w:rsidP="0023178F">
      <w:pPr>
        <w:spacing w:line="240" w:lineRule="exact"/>
        <w:rPr>
          <w:rFonts w:asciiTheme="minorHAnsi" w:hAnsiTheme="minorHAnsi"/>
          <w:sz w:val="22"/>
          <w:szCs w:val="22"/>
        </w:rPr>
      </w:pPr>
      <w:r w:rsidRPr="0086190B">
        <w:rPr>
          <w:rFonts w:asciiTheme="minorHAnsi" w:hAnsiTheme="minorHAnsi"/>
          <w:b/>
          <w:sz w:val="22"/>
          <w:szCs w:val="22"/>
        </w:rPr>
        <w:t>Highlighted sections:</w:t>
      </w:r>
      <w:r w:rsidRPr="0086190B">
        <w:rPr>
          <w:rFonts w:asciiTheme="minorHAnsi" w:hAnsiTheme="minorHAnsi"/>
          <w:b/>
          <w:i/>
          <w:sz w:val="22"/>
          <w:szCs w:val="22"/>
        </w:rPr>
        <w:t xml:space="preserve"> </w:t>
      </w:r>
      <w:r w:rsidRPr="0086190B">
        <w:rPr>
          <w:rFonts w:asciiTheme="minorHAnsi" w:hAnsiTheme="minorHAnsi"/>
          <w:sz w:val="22"/>
          <w:szCs w:val="22"/>
        </w:rPr>
        <w:t>https://www.youtube.com/watch?v=Fo2imtQBfsg</w:t>
      </w:r>
    </w:p>
    <w:p w:rsidR="0023178F" w:rsidRPr="0086190B" w:rsidRDefault="0023178F" w:rsidP="0023178F">
      <w:pPr>
        <w:spacing w:line="240" w:lineRule="exact"/>
        <w:rPr>
          <w:rFonts w:asciiTheme="minorHAnsi" w:hAnsiTheme="minorHAnsi"/>
          <w:sz w:val="22"/>
          <w:szCs w:val="22"/>
        </w:rPr>
      </w:pPr>
    </w:p>
    <w:p w:rsidR="0023178F" w:rsidRPr="0086190B" w:rsidRDefault="0023178F" w:rsidP="0023178F">
      <w:pPr>
        <w:spacing w:line="240" w:lineRule="exact"/>
        <w:rPr>
          <w:rFonts w:asciiTheme="minorHAnsi" w:hAnsiTheme="minorHAnsi"/>
          <w:sz w:val="22"/>
          <w:szCs w:val="22"/>
        </w:rPr>
      </w:pPr>
      <w:r w:rsidRPr="0086190B">
        <w:rPr>
          <w:rFonts w:asciiTheme="minorHAnsi" w:hAnsiTheme="minorHAnsi"/>
          <w:b/>
          <w:sz w:val="22"/>
          <w:szCs w:val="22"/>
        </w:rPr>
        <w:t>Weblink</w:t>
      </w:r>
      <w:r w:rsidRPr="0086190B">
        <w:rPr>
          <w:rFonts w:asciiTheme="minorHAnsi" w:hAnsiTheme="minorHAnsi"/>
          <w:sz w:val="22"/>
          <w:szCs w:val="22"/>
        </w:rPr>
        <w:t xml:space="preserve">: </w:t>
      </w:r>
      <w:hyperlink r:id="rId16" w:history="1">
        <w:r w:rsidRPr="0086190B">
          <w:rPr>
            <w:rStyle w:val="Hyperlink"/>
            <w:rFonts w:asciiTheme="minorHAnsi" w:hAnsiTheme="minorHAnsi"/>
            <w:i/>
            <w:sz w:val="22"/>
            <w:szCs w:val="22"/>
          </w:rPr>
          <w:t>http://futuredelta2.ca/</w:t>
        </w:r>
      </w:hyperlink>
    </w:p>
    <w:p w:rsidR="0023178F" w:rsidRPr="00534ACC" w:rsidRDefault="0023178F" w:rsidP="0023178F">
      <w:pPr>
        <w:spacing w:line="240" w:lineRule="exact"/>
        <w:rPr>
          <w:rFonts w:asciiTheme="minorHAnsi" w:hAnsiTheme="minorHAnsi"/>
          <w:sz w:val="22"/>
          <w:szCs w:val="22"/>
        </w:rPr>
      </w:pPr>
      <w:r>
        <w:rPr>
          <w:rFonts w:asciiTheme="minorHAnsi" w:hAnsiTheme="minorHAnsi"/>
          <w:b/>
          <w:sz w:val="24"/>
          <w:szCs w:val="24"/>
        </w:rPr>
        <w:br w:type="page"/>
      </w:r>
      <w:bookmarkStart w:id="6" w:name="CCAdaptWebinars"/>
      <w:bookmarkEnd w:id="6"/>
      <w:r w:rsidRPr="00534ACC">
        <w:rPr>
          <w:rFonts w:asciiTheme="minorHAnsi" w:hAnsiTheme="minorHAnsi"/>
          <w:b/>
          <w:bCs/>
          <w:sz w:val="22"/>
          <w:szCs w:val="22"/>
        </w:rPr>
        <w:lastRenderedPageBreak/>
        <w:t xml:space="preserve">Name of Resource: </w:t>
      </w:r>
      <w:r w:rsidRPr="00534ACC">
        <w:rPr>
          <w:rFonts w:asciiTheme="minorHAnsi" w:hAnsiTheme="minorHAnsi"/>
          <w:sz w:val="22"/>
          <w:szCs w:val="22"/>
        </w:rPr>
        <w:t>Climate Change Adaptation Webinars</w:t>
      </w:r>
    </w:p>
    <w:p w:rsidR="0023178F" w:rsidRPr="00534ACC" w:rsidRDefault="0023178F" w:rsidP="0023178F">
      <w:pPr>
        <w:rPr>
          <w:rFonts w:asciiTheme="minorHAnsi" w:hAnsiTheme="minorHAnsi"/>
          <w:b/>
          <w:bCs/>
          <w:i/>
          <w:iCs/>
          <w:sz w:val="22"/>
          <w:szCs w:val="22"/>
        </w:rPr>
      </w:pPr>
    </w:p>
    <w:p w:rsidR="0023178F" w:rsidRPr="00534ACC" w:rsidRDefault="0023178F" w:rsidP="0023178F">
      <w:pPr>
        <w:rPr>
          <w:rFonts w:asciiTheme="minorHAnsi" w:hAnsiTheme="minorHAnsi"/>
          <w:b/>
          <w:bCs/>
          <w:sz w:val="22"/>
          <w:szCs w:val="22"/>
        </w:rPr>
      </w:pPr>
      <w:r w:rsidRPr="00534ACC">
        <w:rPr>
          <w:rFonts w:asciiTheme="minorHAnsi" w:hAnsiTheme="minorHAnsi"/>
          <w:b/>
          <w:bCs/>
          <w:sz w:val="22"/>
          <w:szCs w:val="22"/>
        </w:rPr>
        <w:t xml:space="preserve">Author: </w:t>
      </w:r>
      <w:r w:rsidRPr="00534ACC">
        <w:rPr>
          <w:rFonts w:asciiTheme="minorHAnsi" w:hAnsiTheme="minorHAnsi"/>
          <w:sz w:val="22"/>
          <w:szCs w:val="22"/>
        </w:rPr>
        <w:t>U.S. Department of Transportation, Federal Highways Administration</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Type of Resource:</w:t>
      </w:r>
      <w:r w:rsidRPr="00534ACC">
        <w:rPr>
          <w:rFonts w:asciiTheme="minorHAnsi" w:hAnsiTheme="minorHAnsi"/>
          <w:sz w:val="22"/>
          <w:szCs w:val="22"/>
        </w:rPr>
        <w:t xml:space="preserve"> Webinar Series</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Why watch this series?</w:t>
      </w:r>
      <w:r w:rsidRPr="00534ACC">
        <w:rPr>
          <w:rFonts w:asciiTheme="minorHAnsi" w:hAnsiTheme="minorHAnsi"/>
          <w:b/>
          <w:bCs/>
          <w:i/>
          <w:iCs/>
          <w:sz w:val="22"/>
          <w:szCs w:val="22"/>
        </w:rPr>
        <w:t xml:space="preserve"> </w:t>
      </w:r>
      <w:r w:rsidRPr="00534ACC">
        <w:rPr>
          <w:rFonts w:asciiTheme="minorHAnsi" w:hAnsiTheme="minorHAnsi"/>
          <w:sz w:val="22"/>
          <w:szCs w:val="22"/>
        </w:rPr>
        <w:t>To better understand FHWA’s Green Infrastructure for Coastal Highway Resilience pilot program; to gain insight and lessons learned from FHWA’s efforts to make the transportation system more resilient to climate change and extreme weather events</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 xml:space="preserve">Topics covered: </w:t>
      </w:r>
      <w:r w:rsidRPr="00534ACC">
        <w:rPr>
          <w:rFonts w:asciiTheme="minorHAnsi" w:hAnsiTheme="minorHAnsi"/>
          <w:sz w:val="22"/>
          <w:szCs w:val="22"/>
        </w:rPr>
        <w:t>Green Infrastructure for Coastal Highway Resilience; Building a Climate Resilient Transportation System; Transportation, Climate Change &amp; Extreme Weather Vulnerability Assessment Scoring Tool (VAST)</w:t>
      </w:r>
    </w:p>
    <w:p w:rsidR="0023178F" w:rsidRPr="00534ACC" w:rsidRDefault="0023178F" w:rsidP="0023178F">
      <w:pPr>
        <w:rPr>
          <w:rFonts w:asciiTheme="minorHAnsi" w:hAnsiTheme="minorHAnsi"/>
          <w:i/>
          <w:iCs/>
          <w:sz w:val="22"/>
          <w:szCs w:val="22"/>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Sector:</w:t>
      </w:r>
      <w:r w:rsidRPr="00534ACC">
        <w:rPr>
          <w:rFonts w:asciiTheme="minorHAnsi" w:hAnsiTheme="minorHAnsi"/>
          <w:sz w:val="22"/>
          <w:szCs w:val="22"/>
        </w:rPr>
        <w:t xml:space="preserve"> Transportation</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Stressors covered:</w:t>
      </w:r>
      <w:r w:rsidRPr="00534ACC">
        <w:rPr>
          <w:rFonts w:asciiTheme="minorHAnsi" w:hAnsiTheme="minorHAnsi"/>
          <w:sz w:val="22"/>
          <w:szCs w:val="22"/>
        </w:rPr>
        <w:t xml:space="preserve"> Temperature, precipitation, extreme weather events, SLR, storm surge</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Highlighted sections:</w:t>
      </w:r>
      <w:r w:rsidRPr="00534ACC">
        <w:rPr>
          <w:rFonts w:asciiTheme="minorHAnsi" w:hAnsiTheme="minorHAnsi"/>
          <w:b/>
          <w:bCs/>
          <w:i/>
          <w:iCs/>
          <w:sz w:val="22"/>
          <w:szCs w:val="22"/>
        </w:rPr>
        <w:t xml:space="preserve"> </w:t>
      </w:r>
      <w:r w:rsidRPr="00534ACC">
        <w:rPr>
          <w:rFonts w:asciiTheme="minorHAnsi" w:hAnsiTheme="minorHAnsi"/>
          <w:sz w:val="22"/>
          <w:szCs w:val="22"/>
        </w:rPr>
        <w:t>Webinar on “Developing Future Sea Level Rise and Storm Surge Scenarios”. Resilience pilot projects from various state DOTs.</w:t>
      </w:r>
    </w:p>
    <w:p w:rsidR="0023178F" w:rsidRPr="00534ACC" w:rsidRDefault="0023178F" w:rsidP="0023178F">
      <w:pPr>
        <w:spacing w:line="240" w:lineRule="exact"/>
        <w:rPr>
          <w:rFonts w:asciiTheme="minorHAnsi" w:hAnsiTheme="minorHAnsi"/>
          <w:sz w:val="22"/>
          <w:szCs w:val="22"/>
        </w:rPr>
      </w:pPr>
    </w:p>
    <w:p w:rsidR="0023178F" w:rsidRPr="00534ACC" w:rsidRDefault="0023178F" w:rsidP="0023178F">
      <w:pPr>
        <w:spacing w:line="240" w:lineRule="exact"/>
        <w:rPr>
          <w:rFonts w:asciiTheme="minorHAnsi" w:hAnsiTheme="minorHAnsi"/>
          <w:sz w:val="22"/>
          <w:szCs w:val="22"/>
        </w:rPr>
      </w:pPr>
      <w:r w:rsidRPr="00534ACC">
        <w:rPr>
          <w:rFonts w:asciiTheme="minorHAnsi" w:hAnsiTheme="minorHAnsi"/>
          <w:b/>
          <w:sz w:val="22"/>
          <w:szCs w:val="22"/>
        </w:rPr>
        <w:t>Weblink:</w:t>
      </w:r>
      <w:r w:rsidRPr="00534ACC">
        <w:rPr>
          <w:rFonts w:asciiTheme="minorHAnsi" w:hAnsiTheme="minorHAnsi"/>
          <w:sz w:val="22"/>
          <w:szCs w:val="22"/>
        </w:rPr>
        <w:t xml:space="preserve"> </w:t>
      </w:r>
      <w:hyperlink r:id="rId17" w:history="1">
        <w:r w:rsidRPr="00534ACC">
          <w:rPr>
            <w:rFonts w:asciiTheme="minorHAnsi" w:hAnsiTheme="minorHAnsi"/>
            <w:sz w:val="22"/>
            <w:szCs w:val="22"/>
          </w:rPr>
          <w:t>http://www.fhwa.dot.gov/environment/climate_change/adaptation/webinars/</w:t>
        </w:r>
      </w:hyperlink>
      <w:r>
        <w:rPr>
          <w:rFonts w:asciiTheme="minorHAnsi" w:hAnsiTheme="minorHAnsi"/>
          <w:sz w:val="22"/>
          <w:szCs w:val="22"/>
        </w:rPr>
        <w:t xml:space="preserve"> </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sz w:val="22"/>
          <w:szCs w:val="22"/>
        </w:rPr>
        <w:t>Adaptation Clearinghouse link:</w:t>
      </w:r>
      <w:r w:rsidRPr="00534ACC">
        <w:rPr>
          <w:rFonts w:asciiTheme="minorHAnsi" w:hAnsiTheme="minorHAnsi"/>
          <w:sz w:val="22"/>
          <w:szCs w:val="22"/>
        </w:rPr>
        <w:t xml:space="preserve"> </w:t>
      </w:r>
      <w:hyperlink r:id="rId18" w:history="1">
        <w:r w:rsidRPr="00534ACC">
          <w:rPr>
            <w:rStyle w:val="Hyperlink"/>
            <w:rFonts w:asciiTheme="minorHAnsi" w:hAnsiTheme="minorHAnsi"/>
            <w:sz w:val="22"/>
            <w:szCs w:val="22"/>
          </w:rPr>
          <w:t>http://www.adaptationclearinghouse.org/resources/fhwa-transportation-climate-change-and-extreme-weather-vulnerability-assessment-webinar-series.html</w:t>
        </w:r>
      </w:hyperlink>
      <w:r>
        <w:rPr>
          <w:rFonts w:asciiTheme="minorHAnsi" w:hAnsiTheme="minorHAnsi"/>
          <w:b/>
          <w:sz w:val="24"/>
          <w:szCs w:val="24"/>
        </w:rPr>
        <w:br w:type="page"/>
      </w:r>
      <w:bookmarkStart w:id="7" w:name="CCAdaptGuideTransport"/>
      <w:bookmarkEnd w:id="7"/>
      <w:r w:rsidRPr="00534ACC">
        <w:rPr>
          <w:rFonts w:asciiTheme="minorHAnsi" w:hAnsiTheme="minorHAnsi"/>
          <w:b/>
          <w:bCs/>
          <w:sz w:val="22"/>
          <w:szCs w:val="22"/>
        </w:rPr>
        <w:lastRenderedPageBreak/>
        <w:t xml:space="preserve">Name of Resource: </w:t>
      </w:r>
      <w:r w:rsidRPr="00534ACC">
        <w:rPr>
          <w:rFonts w:asciiTheme="minorHAnsi" w:hAnsiTheme="minorHAnsi"/>
          <w:sz w:val="22"/>
          <w:szCs w:val="22"/>
        </w:rPr>
        <w:t>Climate Change Adaptation Guide for Transportation Systems Management, Operations, and Maintenance</w:t>
      </w:r>
    </w:p>
    <w:p w:rsidR="0023178F" w:rsidRPr="00534ACC" w:rsidRDefault="0023178F" w:rsidP="0023178F">
      <w:pPr>
        <w:rPr>
          <w:rFonts w:asciiTheme="minorHAnsi" w:hAnsiTheme="minorHAnsi"/>
          <w:b/>
          <w:bCs/>
          <w:i/>
          <w:iCs/>
          <w:sz w:val="22"/>
          <w:szCs w:val="22"/>
        </w:rPr>
      </w:pPr>
    </w:p>
    <w:p w:rsidR="0023178F" w:rsidRPr="00534ACC" w:rsidRDefault="0023178F" w:rsidP="0023178F">
      <w:pPr>
        <w:rPr>
          <w:rFonts w:asciiTheme="minorHAnsi" w:hAnsiTheme="minorHAnsi"/>
          <w:b/>
          <w:bCs/>
          <w:sz w:val="22"/>
          <w:szCs w:val="22"/>
        </w:rPr>
      </w:pPr>
      <w:r w:rsidRPr="00534ACC">
        <w:rPr>
          <w:rFonts w:asciiTheme="minorHAnsi" w:hAnsiTheme="minorHAnsi"/>
          <w:b/>
          <w:bCs/>
          <w:sz w:val="22"/>
          <w:szCs w:val="22"/>
        </w:rPr>
        <w:t xml:space="preserve">Author: </w:t>
      </w:r>
      <w:r w:rsidRPr="00534ACC">
        <w:rPr>
          <w:rFonts w:asciiTheme="minorHAnsi" w:hAnsiTheme="minorHAnsi"/>
          <w:sz w:val="22"/>
          <w:szCs w:val="22"/>
        </w:rPr>
        <w:t>U.S. Department of Transportation, Federal Highways Administration</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Type of Resource:</w:t>
      </w:r>
      <w:r w:rsidRPr="00534ACC">
        <w:rPr>
          <w:rFonts w:asciiTheme="minorHAnsi" w:hAnsiTheme="minorHAnsi"/>
          <w:sz w:val="22"/>
          <w:szCs w:val="22"/>
        </w:rPr>
        <w:t xml:space="preserve"> Guidance Document</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Why read this document?</w:t>
      </w:r>
      <w:r w:rsidRPr="00534ACC">
        <w:rPr>
          <w:rFonts w:asciiTheme="minorHAnsi" w:hAnsiTheme="minorHAnsi"/>
          <w:b/>
          <w:bCs/>
          <w:i/>
          <w:iCs/>
          <w:sz w:val="22"/>
          <w:szCs w:val="22"/>
        </w:rPr>
        <w:t xml:space="preserve">  </w:t>
      </w:r>
      <w:r w:rsidRPr="00534ACC">
        <w:rPr>
          <w:rFonts w:asciiTheme="minorHAnsi" w:hAnsiTheme="minorHAnsi"/>
          <w:sz w:val="22"/>
          <w:szCs w:val="22"/>
        </w:rPr>
        <w:t>To understand the effects of climate change on transportation systems management, operations and maintenance (TSMOM) and to obtain guidelines on adapting TSMOM to climate change. To obtain guidelines and resources on starting and implementing an adaptation strategy.</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 xml:space="preserve">Topics covered: </w:t>
      </w:r>
      <w:r w:rsidRPr="00534ACC">
        <w:rPr>
          <w:rFonts w:asciiTheme="minorHAnsi" w:hAnsiTheme="minorHAnsi"/>
          <w:sz w:val="22"/>
          <w:szCs w:val="22"/>
        </w:rPr>
        <w:t xml:space="preserve">Climate change adaptation related to TSMOM, adaptation framework, </w:t>
      </w:r>
      <w:r w:rsidR="006375B5" w:rsidRPr="00534ACC">
        <w:rPr>
          <w:rFonts w:asciiTheme="minorHAnsi" w:hAnsiTheme="minorHAnsi"/>
          <w:sz w:val="22"/>
          <w:szCs w:val="22"/>
        </w:rPr>
        <w:t>and climate</w:t>
      </w:r>
      <w:r w:rsidRPr="00534ACC">
        <w:rPr>
          <w:rFonts w:asciiTheme="minorHAnsi" w:hAnsiTheme="minorHAnsi"/>
          <w:sz w:val="22"/>
          <w:szCs w:val="22"/>
        </w:rPr>
        <w:t xml:space="preserve"> sensitive decisions </w:t>
      </w:r>
    </w:p>
    <w:p w:rsidR="0023178F" w:rsidRPr="00534ACC" w:rsidRDefault="0023178F" w:rsidP="0023178F">
      <w:pPr>
        <w:rPr>
          <w:rFonts w:asciiTheme="minorHAnsi" w:hAnsiTheme="minorHAnsi"/>
          <w:i/>
          <w:iCs/>
          <w:sz w:val="22"/>
          <w:szCs w:val="22"/>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Sector:</w:t>
      </w:r>
      <w:r w:rsidRPr="00534ACC">
        <w:rPr>
          <w:rFonts w:asciiTheme="minorHAnsi" w:hAnsiTheme="minorHAnsi"/>
          <w:sz w:val="22"/>
          <w:szCs w:val="22"/>
        </w:rPr>
        <w:t xml:space="preserve"> Transportation</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Stressors covered:</w:t>
      </w:r>
      <w:r w:rsidRPr="00534ACC">
        <w:rPr>
          <w:rFonts w:asciiTheme="minorHAnsi" w:hAnsiTheme="minorHAnsi"/>
          <w:sz w:val="22"/>
          <w:szCs w:val="22"/>
        </w:rPr>
        <w:t xml:space="preserve"> Temperature, precipitation, extreme weather events, SLR, storm surge</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Highlighted sections:</w:t>
      </w:r>
      <w:r w:rsidRPr="00534ACC">
        <w:rPr>
          <w:rFonts w:asciiTheme="minorHAnsi" w:hAnsiTheme="minorHAnsi"/>
          <w:b/>
          <w:bCs/>
          <w:i/>
          <w:iCs/>
          <w:sz w:val="22"/>
          <w:szCs w:val="22"/>
        </w:rPr>
        <w:t xml:space="preserve"> </w:t>
      </w:r>
      <w:r w:rsidRPr="00534ACC">
        <w:rPr>
          <w:rFonts w:asciiTheme="minorHAnsi" w:hAnsiTheme="minorHAnsi"/>
          <w:sz w:val="22"/>
          <w:szCs w:val="22"/>
        </w:rPr>
        <w:t>Section III gives the steps to adapt TSMOMs to climate change. Section IV provides resources and guidelines for implementing an adaptation process, including a matrix of potential decisions that are commonly encountered by TSMOM groups; and an adaptation checklist that can help technical staff define the scope of adaptation efforts, assess vulnerabilities to inform the development of adaptation strategies, and integrate climate change into decision making.</w:t>
      </w:r>
    </w:p>
    <w:p w:rsidR="0023178F" w:rsidRPr="00534ACC" w:rsidRDefault="0023178F" w:rsidP="0023178F">
      <w:pPr>
        <w:spacing w:line="240" w:lineRule="exact"/>
        <w:rPr>
          <w:rFonts w:asciiTheme="minorHAnsi" w:hAnsiTheme="minorHAnsi"/>
          <w:sz w:val="22"/>
          <w:szCs w:val="22"/>
        </w:rPr>
      </w:pPr>
    </w:p>
    <w:p w:rsidR="0023178F" w:rsidRPr="00534ACC" w:rsidRDefault="0023178F" w:rsidP="0023178F">
      <w:pPr>
        <w:spacing w:line="240" w:lineRule="exact"/>
        <w:rPr>
          <w:rStyle w:val="Hyperlink"/>
          <w:rFonts w:asciiTheme="minorHAnsi" w:hAnsiTheme="minorHAnsi"/>
          <w:sz w:val="22"/>
          <w:szCs w:val="22"/>
        </w:rPr>
      </w:pPr>
      <w:r w:rsidRPr="00534ACC">
        <w:rPr>
          <w:rFonts w:asciiTheme="minorHAnsi" w:hAnsiTheme="minorHAnsi"/>
          <w:b/>
          <w:bCs/>
          <w:sz w:val="22"/>
          <w:szCs w:val="22"/>
        </w:rPr>
        <w:t>Weblink:</w:t>
      </w:r>
      <w:r w:rsidRPr="00534ACC">
        <w:rPr>
          <w:rFonts w:asciiTheme="minorHAnsi" w:hAnsiTheme="minorHAnsi"/>
          <w:sz w:val="22"/>
          <w:szCs w:val="22"/>
        </w:rPr>
        <w:t xml:space="preserve"> </w:t>
      </w:r>
      <w:hyperlink r:id="rId19" w:history="1">
        <w:r w:rsidRPr="00534ACC">
          <w:rPr>
            <w:rStyle w:val="Hyperlink"/>
            <w:rFonts w:asciiTheme="minorHAnsi" w:hAnsiTheme="minorHAnsi"/>
            <w:sz w:val="22"/>
            <w:szCs w:val="22"/>
          </w:rPr>
          <w:t>http://www.ops.fhwa.dot.gov/publications/fhwahop15026/fhwahop15026.pdf</w:t>
        </w:r>
      </w:hyperlink>
    </w:p>
    <w:p w:rsidR="0023178F" w:rsidRPr="00534ACC" w:rsidRDefault="0023178F" w:rsidP="0023178F">
      <w:pPr>
        <w:spacing w:line="240" w:lineRule="exact"/>
        <w:rPr>
          <w:rStyle w:val="Hyperlink"/>
          <w:rFonts w:asciiTheme="minorHAnsi" w:hAnsiTheme="minorHAnsi"/>
          <w:sz w:val="22"/>
          <w:szCs w:val="22"/>
        </w:rPr>
      </w:pPr>
    </w:p>
    <w:p w:rsidR="0023178F" w:rsidRPr="00534ACC" w:rsidRDefault="0023178F" w:rsidP="0023178F">
      <w:pPr>
        <w:spacing w:line="240" w:lineRule="exact"/>
        <w:rPr>
          <w:rFonts w:asciiTheme="minorHAnsi" w:hAnsiTheme="minorHAnsi"/>
          <w:sz w:val="22"/>
          <w:szCs w:val="22"/>
        </w:rPr>
      </w:pPr>
      <w:r w:rsidRPr="00534ACC">
        <w:rPr>
          <w:rFonts w:asciiTheme="minorHAnsi" w:hAnsiTheme="minorHAnsi"/>
          <w:b/>
          <w:sz w:val="22"/>
          <w:szCs w:val="22"/>
        </w:rPr>
        <w:t>Adaptation Clearinghouse link:</w:t>
      </w:r>
      <w:r w:rsidRPr="00534ACC">
        <w:rPr>
          <w:rFonts w:asciiTheme="minorHAnsi" w:hAnsiTheme="minorHAnsi"/>
          <w:sz w:val="22"/>
          <w:szCs w:val="22"/>
        </w:rPr>
        <w:t xml:space="preserve"> </w:t>
      </w:r>
      <w:hyperlink r:id="rId20" w:history="1">
        <w:r w:rsidRPr="00534ACC">
          <w:rPr>
            <w:rStyle w:val="Hyperlink"/>
            <w:rFonts w:asciiTheme="minorHAnsi" w:hAnsiTheme="minorHAnsi"/>
            <w:sz w:val="22"/>
            <w:szCs w:val="22"/>
          </w:rPr>
          <w:t>http://www.adaptationclearinghouse.org/resources/climate-change-adaptation-guide-for-transportation-systems-management-operations-and-maintenance.html</w:t>
        </w:r>
      </w:hyperlink>
    </w:p>
    <w:p w:rsidR="002E15D9" w:rsidRPr="002E15D9" w:rsidRDefault="0023178F" w:rsidP="0023178F">
      <w:pPr>
        <w:rPr>
          <w:rFonts w:asciiTheme="minorHAnsi" w:hAnsiTheme="minorHAnsi"/>
          <w:b/>
          <w:sz w:val="22"/>
          <w:szCs w:val="22"/>
        </w:rPr>
      </w:pPr>
      <w:r>
        <w:rPr>
          <w:rFonts w:asciiTheme="minorHAnsi" w:hAnsiTheme="minorHAnsi"/>
          <w:b/>
          <w:sz w:val="24"/>
          <w:szCs w:val="24"/>
        </w:rPr>
        <w:br w:type="page"/>
      </w:r>
      <w:bookmarkStart w:id="8" w:name="PREP"/>
      <w:bookmarkEnd w:id="8"/>
      <w:r w:rsidR="002E15D9" w:rsidRPr="002E15D9">
        <w:rPr>
          <w:rFonts w:asciiTheme="minorHAnsi" w:hAnsiTheme="minorHAnsi"/>
          <w:b/>
          <w:sz w:val="22"/>
          <w:szCs w:val="22"/>
        </w:rPr>
        <w:lastRenderedPageBreak/>
        <w:t xml:space="preserve">Name of Resource: </w:t>
      </w:r>
      <w:r w:rsidR="002E15D9" w:rsidRPr="002E15D9">
        <w:rPr>
          <w:rFonts w:asciiTheme="minorHAnsi" w:hAnsiTheme="minorHAnsi"/>
          <w:color w:val="000000"/>
          <w:sz w:val="22"/>
          <w:szCs w:val="22"/>
        </w:rPr>
        <w:t>Partnerships for Resilience and Empowered Planning (PREP)</w:t>
      </w:r>
      <w:r w:rsidR="002E15D9">
        <w:rPr>
          <w:rFonts w:asciiTheme="minorHAnsi" w:hAnsiTheme="minorHAnsi"/>
          <w:color w:val="000000"/>
          <w:sz w:val="22"/>
          <w:szCs w:val="22"/>
        </w:rPr>
        <w:t xml:space="preserve"> </w:t>
      </w:r>
      <w:r w:rsidR="002E15D9" w:rsidRPr="002E15D9">
        <w:rPr>
          <w:rFonts w:asciiTheme="minorHAnsi" w:hAnsiTheme="minorHAnsi"/>
          <w:color w:val="000000"/>
          <w:sz w:val="22"/>
          <w:szCs w:val="22"/>
        </w:rPr>
        <w:t>- Community Resilience Planning Toolkit.</w:t>
      </w:r>
    </w:p>
    <w:p w:rsidR="002E15D9" w:rsidRPr="002E15D9" w:rsidRDefault="002E15D9" w:rsidP="002E15D9">
      <w:pPr>
        <w:rPr>
          <w:rFonts w:asciiTheme="minorHAnsi" w:hAnsiTheme="minorHAnsi"/>
          <w:b/>
          <w:i/>
          <w:sz w:val="22"/>
          <w:szCs w:val="22"/>
        </w:rPr>
      </w:pPr>
    </w:p>
    <w:p w:rsidR="002E15D9" w:rsidRPr="002E15D9" w:rsidRDefault="002E15D9" w:rsidP="002E15D9">
      <w:pPr>
        <w:rPr>
          <w:rFonts w:asciiTheme="minorHAnsi" w:hAnsiTheme="minorHAnsi"/>
          <w:b/>
          <w:sz w:val="22"/>
          <w:szCs w:val="22"/>
        </w:rPr>
      </w:pPr>
      <w:r w:rsidRPr="002E15D9">
        <w:rPr>
          <w:rFonts w:asciiTheme="minorHAnsi" w:hAnsiTheme="minorHAnsi"/>
          <w:b/>
          <w:sz w:val="22"/>
          <w:szCs w:val="22"/>
        </w:rPr>
        <w:t xml:space="preserve">Author:  </w:t>
      </w:r>
      <w:r w:rsidRPr="002E15D9">
        <w:rPr>
          <w:rFonts w:asciiTheme="minorHAnsi" w:hAnsiTheme="minorHAnsi"/>
          <w:sz w:val="22"/>
          <w:szCs w:val="22"/>
        </w:rPr>
        <w:t>Southeast Sustainability Directors Network (SSDN)</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Type of Resource:</w:t>
      </w:r>
      <w:r w:rsidRPr="002E15D9">
        <w:rPr>
          <w:rFonts w:asciiTheme="minorHAnsi" w:hAnsiTheme="minorHAnsi"/>
          <w:sz w:val="22"/>
          <w:szCs w:val="22"/>
        </w:rPr>
        <w:t xml:space="preserve"> Guidance Document (24 </w:t>
      </w:r>
      <w:r w:rsidR="006375B5" w:rsidRPr="002E15D9">
        <w:rPr>
          <w:rFonts w:asciiTheme="minorHAnsi" w:hAnsiTheme="minorHAnsi"/>
          <w:sz w:val="22"/>
          <w:szCs w:val="22"/>
        </w:rPr>
        <w:t>p</w:t>
      </w:r>
      <w:r w:rsidR="006375B5">
        <w:rPr>
          <w:rFonts w:asciiTheme="minorHAnsi" w:hAnsiTheme="minorHAnsi"/>
          <w:sz w:val="22"/>
          <w:szCs w:val="22"/>
        </w:rPr>
        <w:t>a</w:t>
      </w:r>
      <w:r w:rsidR="006375B5" w:rsidRPr="002E15D9">
        <w:rPr>
          <w:rFonts w:asciiTheme="minorHAnsi" w:hAnsiTheme="minorHAnsi"/>
          <w:sz w:val="22"/>
          <w:szCs w:val="22"/>
        </w:rPr>
        <w:t>g</w:t>
      </w:r>
      <w:r w:rsidR="006375B5">
        <w:rPr>
          <w:rFonts w:asciiTheme="minorHAnsi" w:hAnsiTheme="minorHAnsi"/>
          <w:sz w:val="22"/>
          <w:szCs w:val="22"/>
        </w:rPr>
        <w:t>e</w:t>
      </w:r>
      <w:r w:rsidR="006375B5" w:rsidRPr="002E15D9">
        <w:rPr>
          <w:rFonts w:asciiTheme="minorHAnsi" w:hAnsiTheme="minorHAnsi"/>
          <w:sz w:val="22"/>
          <w:szCs w:val="22"/>
        </w:rPr>
        <w:t>s</w:t>
      </w:r>
      <w:r w:rsidRPr="002E15D9">
        <w:rPr>
          <w:rFonts w:asciiTheme="minorHAnsi" w:hAnsiTheme="minorHAnsi"/>
          <w:sz w:val="22"/>
          <w:szCs w:val="22"/>
        </w:rPr>
        <w:t>)</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Why read this document?</w:t>
      </w:r>
      <w:r w:rsidRPr="002E15D9">
        <w:rPr>
          <w:rFonts w:asciiTheme="minorHAnsi" w:hAnsiTheme="minorHAnsi"/>
          <w:b/>
          <w:i/>
          <w:sz w:val="22"/>
          <w:szCs w:val="22"/>
        </w:rPr>
        <w:t xml:space="preserve">  </w:t>
      </w:r>
      <w:r w:rsidRPr="002E15D9">
        <w:rPr>
          <w:rFonts w:asciiTheme="minorHAnsi" w:hAnsiTheme="minorHAnsi"/>
          <w:sz w:val="22"/>
          <w:szCs w:val="22"/>
        </w:rPr>
        <w:t xml:space="preserve">To </w:t>
      </w:r>
      <w:r w:rsidR="00630069">
        <w:rPr>
          <w:rFonts w:asciiTheme="minorHAnsi" w:hAnsiTheme="minorHAnsi"/>
          <w:sz w:val="22"/>
          <w:szCs w:val="22"/>
        </w:rPr>
        <w:t>provide an</w:t>
      </w:r>
      <w:r w:rsidRPr="002E15D9">
        <w:rPr>
          <w:rFonts w:asciiTheme="minorHAnsi" w:hAnsiTheme="minorHAnsi"/>
          <w:sz w:val="22"/>
          <w:szCs w:val="22"/>
        </w:rPr>
        <w:t xml:space="preserve"> overview to </w:t>
      </w:r>
      <w:r w:rsidR="00630069">
        <w:rPr>
          <w:rFonts w:asciiTheme="minorHAnsi" w:hAnsiTheme="minorHAnsi"/>
          <w:sz w:val="22"/>
          <w:szCs w:val="22"/>
        </w:rPr>
        <w:t>m</w:t>
      </w:r>
      <w:r w:rsidRPr="002E15D9">
        <w:rPr>
          <w:rFonts w:asciiTheme="minorHAnsi" w:hAnsiTheme="minorHAnsi"/>
          <w:sz w:val="22"/>
          <w:szCs w:val="22"/>
        </w:rPr>
        <w:t xml:space="preserve">unicipal </w:t>
      </w:r>
      <w:r w:rsidR="00630069">
        <w:rPr>
          <w:rFonts w:asciiTheme="minorHAnsi" w:hAnsiTheme="minorHAnsi"/>
          <w:sz w:val="22"/>
          <w:szCs w:val="22"/>
        </w:rPr>
        <w:t>s</w:t>
      </w:r>
      <w:r w:rsidRPr="002E15D9">
        <w:rPr>
          <w:rFonts w:asciiTheme="minorHAnsi" w:hAnsiTheme="minorHAnsi"/>
          <w:sz w:val="22"/>
          <w:szCs w:val="22"/>
        </w:rPr>
        <w:t xml:space="preserve">ustainability </w:t>
      </w:r>
      <w:r w:rsidR="00630069">
        <w:rPr>
          <w:rFonts w:asciiTheme="minorHAnsi" w:hAnsiTheme="minorHAnsi"/>
          <w:sz w:val="22"/>
          <w:szCs w:val="22"/>
        </w:rPr>
        <w:t>d</w:t>
      </w:r>
      <w:r w:rsidRPr="002E15D9">
        <w:rPr>
          <w:rFonts w:asciiTheme="minorHAnsi" w:hAnsiTheme="minorHAnsi"/>
          <w:sz w:val="22"/>
          <w:szCs w:val="22"/>
        </w:rPr>
        <w:t xml:space="preserve">irectors to prepare and assist communities in resilience planning, especially with regard to extreme weather events. </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 xml:space="preserve">Topics covered: </w:t>
      </w:r>
      <w:r w:rsidRPr="002E15D9">
        <w:rPr>
          <w:rFonts w:asciiTheme="minorHAnsi" w:hAnsiTheme="minorHAnsi"/>
          <w:sz w:val="22"/>
          <w:szCs w:val="22"/>
        </w:rPr>
        <w:t>Team building, vulnerability assessment, building and evaluating resiliency options, taking action</w:t>
      </w:r>
    </w:p>
    <w:p w:rsidR="002E15D9" w:rsidRPr="002E15D9" w:rsidRDefault="002E15D9" w:rsidP="002E15D9">
      <w:pPr>
        <w:rPr>
          <w:rFonts w:asciiTheme="minorHAnsi" w:hAnsiTheme="minorHAnsi"/>
          <w:i/>
          <w:sz w:val="22"/>
          <w:szCs w:val="22"/>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Sector:</w:t>
      </w:r>
      <w:r w:rsidRPr="002E15D9">
        <w:rPr>
          <w:rFonts w:asciiTheme="minorHAnsi" w:hAnsiTheme="minorHAnsi"/>
          <w:sz w:val="22"/>
          <w:szCs w:val="22"/>
        </w:rPr>
        <w:t xml:space="preserve"> Sustainability</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Stressors covered:</w:t>
      </w:r>
      <w:r w:rsidRPr="002E15D9">
        <w:rPr>
          <w:rFonts w:asciiTheme="minorHAnsi" w:hAnsiTheme="minorHAnsi"/>
          <w:sz w:val="22"/>
          <w:szCs w:val="22"/>
        </w:rPr>
        <w:t xml:space="preserve"> Climate change in general with focus on extreme weather events</w:t>
      </w:r>
    </w:p>
    <w:p w:rsidR="002E15D9" w:rsidRPr="002E15D9" w:rsidRDefault="002E15D9" w:rsidP="002E15D9">
      <w:pPr>
        <w:rPr>
          <w:rFonts w:asciiTheme="minorHAnsi" w:hAnsiTheme="minorHAnsi"/>
          <w:i/>
          <w:sz w:val="22"/>
          <w:szCs w:val="22"/>
          <w:u w:val="single"/>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Highlighted sections:</w:t>
      </w:r>
      <w:r w:rsidRPr="002E15D9">
        <w:rPr>
          <w:rFonts w:asciiTheme="minorHAnsi" w:hAnsiTheme="minorHAnsi"/>
          <w:b/>
          <w:i/>
          <w:sz w:val="22"/>
          <w:szCs w:val="22"/>
        </w:rPr>
        <w:t xml:space="preserve"> </w:t>
      </w:r>
      <w:r w:rsidRPr="002E15D9">
        <w:rPr>
          <w:rFonts w:asciiTheme="minorHAnsi" w:hAnsiTheme="minorHAnsi"/>
          <w:sz w:val="22"/>
          <w:szCs w:val="22"/>
        </w:rPr>
        <w:t xml:space="preserve">Document in entirety is good overview of beginning to confront climate change. In addition, Appendix A, </w:t>
      </w:r>
      <w:r w:rsidRPr="002E15D9">
        <w:rPr>
          <w:rFonts w:asciiTheme="minorHAnsi" w:hAnsiTheme="minorHAnsi"/>
          <w:i/>
          <w:sz w:val="22"/>
          <w:szCs w:val="22"/>
        </w:rPr>
        <w:t>Tables Climate Sensitivity Examples and Terms</w:t>
      </w:r>
      <w:r w:rsidRPr="002E15D9">
        <w:rPr>
          <w:rFonts w:asciiTheme="minorHAnsi" w:hAnsiTheme="minorHAnsi"/>
          <w:sz w:val="22"/>
          <w:szCs w:val="22"/>
        </w:rPr>
        <w:t xml:space="preserve"> walks through different sectors and </w:t>
      </w:r>
      <w:r w:rsidR="00630069">
        <w:rPr>
          <w:rFonts w:asciiTheme="minorHAnsi" w:hAnsiTheme="minorHAnsi"/>
          <w:sz w:val="22"/>
          <w:szCs w:val="22"/>
        </w:rPr>
        <w:t>the</w:t>
      </w:r>
      <w:r w:rsidR="003645A8">
        <w:rPr>
          <w:rFonts w:asciiTheme="minorHAnsi" w:hAnsiTheme="minorHAnsi"/>
          <w:sz w:val="22"/>
          <w:szCs w:val="22"/>
        </w:rPr>
        <w:t>ir</w:t>
      </w:r>
      <w:r w:rsidRPr="002E15D9">
        <w:rPr>
          <w:rFonts w:asciiTheme="minorHAnsi" w:hAnsiTheme="minorHAnsi"/>
          <w:sz w:val="22"/>
          <w:szCs w:val="22"/>
        </w:rPr>
        <w:t xml:space="preserve"> current and expected stressors, potential impact or consequences to planning and degree of sensitivity. Appendix B, </w:t>
      </w:r>
      <w:r w:rsidRPr="002E15D9">
        <w:rPr>
          <w:rFonts w:asciiTheme="minorHAnsi" w:hAnsiTheme="minorHAnsi"/>
          <w:i/>
          <w:sz w:val="22"/>
          <w:szCs w:val="22"/>
        </w:rPr>
        <w:t>Example Conceptual Models</w:t>
      </w:r>
      <w:r w:rsidRPr="002E15D9">
        <w:rPr>
          <w:rFonts w:asciiTheme="minorHAnsi" w:hAnsiTheme="minorHAnsi"/>
          <w:sz w:val="22"/>
          <w:szCs w:val="22"/>
        </w:rPr>
        <w:t>, offers conceptual flow diagrams that are tools to understand relationships between climate and resources and services.</w:t>
      </w:r>
    </w:p>
    <w:p w:rsidR="002E15D9" w:rsidRPr="002E15D9" w:rsidRDefault="002E15D9" w:rsidP="002E15D9">
      <w:pPr>
        <w:spacing w:line="240" w:lineRule="exact"/>
        <w:rPr>
          <w:rFonts w:asciiTheme="minorHAnsi" w:hAnsiTheme="minorHAnsi"/>
          <w:sz w:val="22"/>
          <w:szCs w:val="22"/>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Weblink:</w:t>
      </w:r>
      <w:r w:rsidRPr="002E15D9">
        <w:rPr>
          <w:rFonts w:asciiTheme="minorHAnsi" w:hAnsiTheme="minorHAnsi"/>
          <w:sz w:val="22"/>
          <w:szCs w:val="22"/>
        </w:rPr>
        <w:t xml:space="preserve"> </w:t>
      </w:r>
      <w:hyperlink r:id="rId21" w:history="1">
        <w:r w:rsidRPr="002E15D9">
          <w:rPr>
            <w:rStyle w:val="Hyperlink"/>
            <w:rFonts w:asciiTheme="minorHAnsi" w:hAnsiTheme="minorHAnsi"/>
            <w:sz w:val="22"/>
            <w:szCs w:val="22"/>
          </w:rPr>
          <w:t>https://www.nado.org/wp-content/uploads/2015/08/PREP-Resilience-Planning-Guidance-FINAL_5-8-2015.pdf</w:t>
        </w:r>
      </w:hyperlink>
    </w:p>
    <w:p w:rsidR="00F95A4F" w:rsidRPr="00534ACC" w:rsidRDefault="00F95A4F" w:rsidP="0023178F">
      <w:pPr>
        <w:rPr>
          <w:rStyle w:val="Hyperlink"/>
          <w:rFonts w:asciiTheme="minorHAnsi" w:hAnsiTheme="minorHAnsi"/>
          <w:sz w:val="22"/>
          <w:szCs w:val="22"/>
        </w:rPr>
      </w:pPr>
      <w:r>
        <w:rPr>
          <w:rFonts w:asciiTheme="minorHAnsi" w:hAnsiTheme="minorHAnsi"/>
          <w:b/>
          <w:sz w:val="24"/>
          <w:szCs w:val="24"/>
        </w:rPr>
        <w:br w:type="page"/>
      </w:r>
      <w:r w:rsidR="0023178F" w:rsidRPr="00534ACC">
        <w:rPr>
          <w:rStyle w:val="Hyperlink"/>
          <w:rFonts w:asciiTheme="minorHAnsi" w:hAnsiTheme="minorHAnsi"/>
          <w:sz w:val="22"/>
          <w:szCs w:val="22"/>
        </w:rPr>
        <w:lastRenderedPageBreak/>
        <w:t xml:space="preserve"> </w:t>
      </w:r>
    </w:p>
    <w:p w:rsidR="00F95A4F" w:rsidRPr="0086190B" w:rsidRDefault="00F95A4F" w:rsidP="00F95A4F">
      <w:pPr>
        <w:rPr>
          <w:rFonts w:asciiTheme="minorHAnsi" w:hAnsiTheme="minorHAnsi"/>
          <w:color w:val="000000"/>
          <w:sz w:val="22"/>
          <w:szCs w:val="22"/>
        </w:rPr>
      </w:pPr>
      <w:bookmarkStart w:id="9" w:name="ClimateBoston"/>
      <w:bookmarkEnd w:id="9"/>
      <w:r w:rsidRPr="0086190B">
        <w:rPr>
          <w:rFonts w:asciiTheme="minorHAnsi" w:hAnsiTheme="minorHAnsi"/>
          <w:b/>
          <w:sz w:val="22"/>
          <w:szCs w:val="22"/>
        </w:rPr>
        <w:t xml:space="preserve">Name of Resource: </w:t>
      </w:r>
      <w:r w:rsidRPr="0086190B">
        <w:rPr>
          <w:rFonts w:asciiTheme="minorHAnsi" w:hAnsiTheme="minorHAnsi"/>
          <w:sz w:val="22"/>
          <w:szCs w:val="22"/>
        </w:rPr>
        <w:t>Climate Ready Boston (Oct 2013)</w:t>
      </w:r>
    </w:p>
    <w:p w:rsidR="00F95A4F" w:rsidRPr="0086190B" w:rsidRDefault="00F95A4F" w:rsidP="00F95A4F">
      <w:pPr>
        <w:rPr>
          <w:rFonts w:asciiTheme="minorHAnsi" w:hAnsiTheme="minorHAnsi"/>
          <w:b/>
          <w:i/>
          <w:sz w:val="22"/>
          <w:szCs w:val="22"/>
        </w:rPr>
      </w:pPr>
    </w:p>
    <w:p w:rsidR="00F95A4F" w:rsidRPr="0086190B" w:rsidRDefault="00F95A4F" w:rsidP="00F95A4F">
      <w:pPr>
        <w:rPr>
          <w:rFonts w:asciiTheme="minorHAnsi" w:hAnsiTheme="minorHAnsi"/>
          <w:sz w:val="22"/>
          <w:szCs w:val="22"/>
        </w:rPr>
      </w:pPr>
      <w:r w:rsidRPr="0086190B">
        <w:rPr>
          <w:rFonts w:asciiTheme="minorHAnsi" w:hAnsiTheme="minorHAnsi"/>
          <w:b/>
          <w:sz w:val="22"/>
          <w:szCs w:val="22"/>
        </w:rPr>
        <w:t xml:space="preserve">Author: </w:t>
      </w:r>
      <w:r w:rsidRPr="0086190B">
        <w:rPr>
          <w:rFonts w:asciiTheme="minorHAnsi" w:hAnsiTheme="minorHAnsi"/>
          <w:sz w:val="22"/>
          <w:szCs w:val="22"/>
        </w:rPr>
        <w:t>Spector, Carl (Director of Climate and Environmental Planning) &amp; Leah Bamberger (Special Assist</w:t>
      </w:r>
      <w:r w:rsidR="00630069">
        <w:rPr>
          <w:rFonts w:asciiTheme="minorHAnsi" w:hAnsiTheme="minorHAnsi"/>
          <w:sz w:val="22"/>
          <w:szCs w:val="22"/>
        </w:rPr>
        <w:t>ant to the Chief of Environment</w:t>
      </w:r>
      <w:r w:rsidRPr="0086190B">
        <w:rPr>
          <w:rFonts w:asciiTheme="minorHAnsi" w:hAnsiTheme="minorHAnsi"/>
          <w:sz w:val="22"/>
          <w:szCs w:val="22"/>
        </w:rPr>
        <w:t xml:space="preserve"> and Energy)</w:t>
      </w:r>
    </w:p>
    <w:p w:rsidR="00F95A4F" w:rsidRPr="0086190B" w:rsidRDefault="00F95A4F" w:rsidP="00F95A4F">
      <w:pPr>
        <w:rPr>
          <w:rFonts w:asciiTheme="minorHAnsi" w:hAnsiTheme="minorHAnsi"/>
          <w:i/>
          <w:sz w:val="22"/>
          <w:szCs w:val="22"/>
          <w:u w:val="single"/>
        </w:rPr>
      </w:pPr>
    </w:p>
    <w:p w:rsidR="00F95A4F" w:rsidRPr="0086190B" w:rsidRDefault="00F95A4F" w:rsidP="00F95A4F">
      <w:pPr>
        <w:rPr>
          <w:rFonts w:asciiTheme="minorHAnsi" w:hAnsiTheme="minorHAnsi"/>
          <w:i/>
          <w:sz w:val="22"/>
          <w:szCs w:val="22"/>
        </w:rPr>
      </w:pPr>
      <w:r w:rsidRPr="0086190B">
        <w:rPr>
          <w:rFonts w:asciiTheme="minorHAnsi" w:hAnsiTheme="minorHAnsi"/>
          <w:b/>
          <w:sz w:val="22"/>
          <w:szCs w:val="22"/>
        </w:rPr>
        <w:t>Type of Resource:</w:t>
      </w:r>
      <w:r w:rsidRPr="0086190B">
        <w:rPr>
          <w:rFonts w:asciiTheme="minorHAnsi" w:hAnsiTheme="minorHAnsi"/>
          <w:sz w:val="22"/>
          <w:szCs w:val="22"/>
        </w:rPr>
        <w:t xml:space="preserve"> Boston’s Municipal Vulnerability Report</w:t>
      </w:r>
      <w:r w:rsidRPr="0086190B">
        <w:rPr>
          <w:rFonts w:asciiTheme="minorHAnsi" w:hAnsiTheme="minorHAnsi"/>
          <w:sz w:val="22"/>
          <w:szCs w:val="22"/>
          <w:lang w:val="en-US"/>
        </w:rPr>
        <w:t> </w:t>
      </w:r>
    </w:p>
    <w:p w:rsidR="00F95A4F" w:rsidRPr="0086190B" w:rsidRDefault="00F95A4F" w:rsidP="00F95A4F">
      <w:pPr>
        <w:rPr>
          <w:rFonts w:asciiTheme="minorHAnsi" w:hAnsiTheme="minorHAnsi"/>
          <w:i/>
          <w:sz w:val="22"/>
          <w:szCs w:val="22"/>
          <w:u w:val="single"/>
        </w:rPr>
      </w:pPr>
    </w:p>
    <w:p w:rsidR="00F95A4F" w:rsidRPr="0086190B" w:rsidRDefault="00F95A4F" w:rsidP="00F95A4F">
      <w:pPr>
        <w:rPr>
          <w:rFonts w:asciiTheme="minorHAnsi" w:hAnsiTheme="minorHAnsi"/>
          <w:b/>
          <w:i/>
          <w:sz w:val="22"/>
          <w:szCs w:val="22"/>
        </w:rPr>
      </w:pPr>
      <w:r w:rsidRPr="0086190B">
        <w:rPr>
          <w:rFonts w:asciiTheme="minorHAnsi" w:hAnsiTheme="minorHAnsi"/>
          <w:b/>
          <w:sz w:val="22"/>
          <w:szCs w:val="22"/>
        </w:rPr>
        <w:t>Why read this document?</w:t>
      </w:r>
      <w:r w:rsidRPr="0086190B">
        <w:rPr>
          <w:rFonts w:asciiTheme="minorHAnsi" w:hAnsiTheme="minorHAnsi"/>
          <w:b/>
          <w:i/>
          <w:sz w:val="22"/>
          <w:szCs w:val="22"/>
        </w:rPr>
        <w:t xml:space="preserve">  </w:t>
      </w:r>
    </w:p>
    <w:p w:rsidR="00F95A4F" w:rsidRPr="0086190B" w:rsidRDefault="00F95A4F" w:rsidP="00F95A4F">
      <w:pPr>
        <w:rPr>
          <w:rFonts w:asciiTheme="minorHAnsi" w:hAnsiTheme="minorHAnsi"/>
          <w:sz w:val="22"/>
          <w:szCs w:val="22"/>
        </w:rPr>
      </w:pPr>
      <w:r w:rsidRPr="0086190B">
        <w:rPr>
          <w:rFonts w:asciiTheme="minorHAnsi" w:hAnsiTheme="minorHAnsi"/>
          <w:sz w:val="22"/>
          <w:szCs w:val="22"/>
        </w:rPr>
        <w:t>Boston aims to be the most resilient city in the country and serves as a great model for any city aspiring to be prepared for climate change.  In 2013</w:t>
      </w:r>
      <w:r w:rsidR="00630069">
        <w:rPr>
          <w:rFonts w:asciiTheme="minorHAnsi" w:hAnsiTheme="minorHAnsi"/>
          <w:sz w:val="22"/>
          <w:szCs w:val="22"/>
        </w:rPr>
        <w:t>,</w:t>
      </w:r>
      <w:r w:rsidRPr="0086190B">
        <w:rPr>
          <w:rFonts w:asciiTheme="minorHAnsi" w:hAnsiTheme="minorHAnsi"/>
          <w:sz w:val="22"/>
          <w:szCs w:val="22"/>
        </w:rPr>
        <w:t xml:space="preserve"> Boston formed a Climate Preparedness Task Force to assess the vulnerability of municipal facilities, operations, services and policies in light of climate change and recommend next steps to better understand and reduce that vulnerability.  The Task Force had five key findings which are translatable to any city seeking climate preparedness. </w:t>
      </w:r>
    </w:p>
    <w:p w:rsidR="00F95A4F" w:rsidRPr="0086190B" w:rsidRDefault="00F95A4F" w:rsidP="00F95A4F">
      <w:pPr>
        <w:shd w:val="clear" w:color="auto" w:fill="FFFFFF"/>
        <w:spacing w:line="240" w:lineRule="auto"/>
        <w:rPr>
          <w:rFonts w:asciiTheme="minorHAnsi" w:hAnsiTheme="minorHAnsi"/>
          <w:sz w:val="22"/>
          <w:szCs w:val="22"/>
          <w:lang w:val="en-US"/>
        </w:rPr>
      </w:pPr>
    </w:p>
    <w:p w:rsidR="00F95A4F" w:rsidRPr="0086190B" w:rsidRDefault="00F95A4F" w:rsidP="00F95A4F">
      <w:pPr>
        <w:rPr>
          <w:rFonts w:asciiTheme="minorHAnsi" w:hAnsiTheme="minorHAnsi"/>
          <w:i/>
          <w:sz w:val="22"/>
          <w:szCs w:val="22"/>
        </w:rPr>
      </w:pPr>
      <w:r w:rsidRPr="0086190B">
        <w:rPr>
          <w:rFonts w:asciiTheme="minorHAnsi" w:hAnsiTheme="minorHAnsi"/>
          <w:b/>
          <w:sz w:val="22"/>
          <w:szCs w:val="22"/>
        </w:rPr>
        <w:t xml:space="preserve">Topics covered: </w:t>
      </w:r>
      <w:r w:rsidRPr="0086190B">
        <w:rPr>
          <w:rFonts w:asciiTheme="minorHAnsi" w:hAnsiTheme="minorHAnsi"/>
          <w:sz w:val="22"/>
          <w:szCs w:val="22"/>
        </w:rPr>
        <w:t xml:space="preserve">facilities and capital planning, transportation and water infrastructure, neighborhoods, public health and heat, state and federal coordination </w:t>
      </w:r>
    </w:p>
    <w:p w:rsidR="00F95A4F" w:rsidRPr="0086190B" w:rsidRDefault="00F95A4F" w:rsidP="00F95A4F">
      <w:pPr>
        <w:rPr>
          <w:rFonts w:asciiTheme="minorHAnsi" w:hAnsiTheme="minorHAnsi"/>
          <w:i/>
          <w:sz w:val="22"/>
          <w:szCs w:val="22"/>
        </w:rPr>
      </w:pPr>
    </w:p>
    <w:p w:rsidR="00F95A4F" w:rsidRPr="0086190B" w:rsidRDefault="00F95A4F" w:rsidP="00F95A4F">
      <w:pPr>
        <w:rPr>
          <w:rFonts w:asciiTheme="minorHAnsi" w:hAnsiTheme="minorHAnsi"/>
          <w:i/>
          <w:sz w:val="22"/>
          <w:szCs w:val="22"/>
        </w:rPr>
      </w:pPr>
      <w:r w:rsidRPr="0086190B">
        <w:rPr>
          <w:rFonts w:asciiTheme="minorHAnsi" w:hAnsiTheme="minorHAnsi"/>
          <w:b/>
          <w:sz w:val="22"/>
          <w:szCs w:val="22"/>
        </w:rPr>
        <w:t>Sector:</w:t>
      </w:r>
      <w:r w:rsidRPr="0086190B">
        <w:rPr>
          <w:rFonts w:asciiTheme="minorHAnsi" w:hAnsiTheme="minorHAnsi"/>
          <w:sz w:val="22"/>
          <w:szCs w:val="22"/>
        </w:rPr>
        <w:t xml:space="preserve"> Municipal Facilities, operations, services and policies</w:t>
      </w:r>
    </w:p>
    <w:p w:rsidR="00F95A4F" w:rsidRPr="0086190B" w:rsidRDefault="00F95A4F" w:rsidP="00F95A4F">
      <w:pPr>
        <w:rPr>
          <w:rFonts w:asciiTheme="minorHAnsi" w:hAnsiTheme="minorHAnsi"/>
          <w:sz w:val="22"/>
          <w:szCs w:val="22"/>
        </w:rPr>
      </w:pPr>
    </w:p>
    <w:p w:rsidR="00F95A4F" w:rsidRPr="0086190B" w:rsidRDefault="00F95A4F" w:rsidP="00F95A4F">
      <w:pPr>
        <w:rPr>
          <w:rFonts w:asciiTheme="minorHAnsi" w:hAnsiTheme="minorHAnsi"/>
          <w:sz w:val="22"/>
          <w:szCs w:val="22"/>
        </w:rPr>
      </w:pPr>
      <w:r w:rsidRPr="0086190B">
        <w:rPr>
          <w:rFonts w:asciiTheme="minorHAnsi" w:hAnsiTheme="minorHAnsi"/>
          <w:b/>
          <w:sz w:val="22"/>
          <w:szCs w:val="22"/>
        </w:rPr>
        <w:t>Stressors covered:</w:t>
      </w:r>
      <w:r w:rsidRPr="0086190B">
        <w:rPr>
          <w:rFonts w:asciiTheme="minorHAnsi" w:hAnsiTheme="minorHAnsi"/>
          <w:sz w:val="22"/>
          <w:szCs w:val="22"/>
        </w:rPr>
        <w:t xml:space="preserve"> Sea level rise, rising temperatures, and more intense storms</w:t>
      </w:r>
    </w:p>
    <w:p w:rsidR="00F95A4F" w:rsidRPr="0086190B" w:rsidRDefault="00F95A4F" w:rsidP="00F95A4F">
      <w:pPr>
        <w:rPr>
          <w:rFonts w:asciiTheme="minorHAnsi" w:hAnsiTheme="minorHAnsi"/>
          <w:i/>
          <w:sz w:val="22"/>
          <w:szCs w:val="22"/>
          <w:u w:val="single"/>
        </w:rPr>
      </w:pPr>
    </w:p>
    <w:p w:rsidR="00F95A4F" w:rsidRPr="0086190B" w:rsidRDefault="00F95A4F" w:rsidP="00F95A4F">
      <w:pPr>
        <w:spacing w:line="240" w:lineRule="exact"/>
        <w:rPr>
          <w:rFonts w:asciiTheme="minorHAnsi" w:hAnsiTheme="minorHAnsi"/>
          <w:sz w:val="22"/>
          <w:szCs w:val="22"/>
        </w:rPr>
      </w:pPr>
      <w:r w:rsidRPr="0086190B">
        <w:rPr>
          <w:rFonts w:asciiTheme="minorHAnsi" w:hAnsiTheme="minorHAnsi"/>
          <w:b/>
          <w:sz w:val="22"/>
          <w:szCs w:val="22"/>
        </w:rPr>
        <w:t>Highlighted sections:</w:t>
      </w:r>
      <w:r w:rsidRPr="0086190B">
        <w:rPr>
          <w:rFonts w:asciiTheme="minorHAnsi" w:hAnsiTheme="minorHAnsi"/>
          <w:b/>
          <w:i/>
          <w:sz w:val="22"/>
          <w:szCs w:val="22"/>
        </w:rPr>
        <w:t xml:space="preserve"> </w:t>
      </w:r>
      <w:r w:rsidRPr="0086190B">
        <w:rPr>
          <w:rFonts w:asciiTheme="minorHAnsi" w:hAnsiTheme="minorHAnsi"/>
          <w:sz w:val="22"/>
          <w:szCs w:val="22"/>
        </w:rPr>
        <w:t>Summary and key findings</w:t>
      </w:r>
    </w:p>
    <w:p w:rsidR="00F95A4F" w:rsidRPr="0086190B" w:rsidRDefault="00F95A4F" w:rsidP="00F95A4F">
      <w:pPr>
        <w:spacing w:line="240" w:lineRule="exact"/>
        <w:rPr>
          <w:rFonts w:asciiTheme="minorHAnsi" w:hAnsiTheme="minorHAnsi"/>
          <w:sz w:val="22"/>
          <w:szCs w:val="22"/>
        </w:rPr>
      </w:pPr>
    </w:p>
    <w:p w:rsidR="00F95A4F" w:rsidRDefault="00F95A4F" w:rsidP="00F95A4F">
      <w:pPr>
        <w:spacing w:line="240" w:lineRule="exact"/>
        <w:rPr>
          <w:rFonts w:asciiTheme="minorHAnsi" w:hAnsiTheme="minorHAnsi"/>
          <w:sz w:val="22"/>
          <w:szCs w:val="22"/>
        </w:rPr>
      </w:pPr>
      <w:r w:rsidRPr="0086190B">
        <w:rPr>
          <w:rFonts w:asciiTheme="minorHAnsi" w:hAnsiTheme="minorHAnsi"/>
          <w:b/>
          <w:sz w:val="22"/>
          <w:szCs w:val="22"/>
        </w:rPr>
        <w:t>Weblink</w:t>
      </w:r>
      <w:r w:rsidRPr="0086190B">
        <w:rPr>
          <w:rFonts w:asciiTheme="minorHAnsi" w:hAnsiTheme="minorHAnsi"/>
          <w:sz w:val="22"/>
          <w:szCs w:val="22"/>
        </w:rPr>
        <w:t xml:space="preserve">: </w:t>
      </w:r>
      <w:hyperlink r:id="rId22" w:history="1">
        <w:r w:rsidRPr="00E408D3">
          <w:rPr>
            <w:rStyle w:val="Hyperlink"/>
            <w:rFonts w:asciiTheme="minorHAnsi" w:hAnsiTheme="minorHAnsi"/>
            <w:sz w:val="22"/>
            <w:szCs w:val="22"/>
          </w:rPr>
          <w:t>https://www.massport.com/media/266281/2013-October_Climate-Ready-Boston.pdf</w:t>
        </w:r>
      </w:hyperlink>
    </w:p>
    <w:p w:rsidR="00F95A4F" w:rsidRPr="0086190B" w:rsidRDefault="00F95A4F" w:rsidP="00F95A4F">
      <w:pPr>
        <w:spacing w:line="240" w:lineRule="exact"/>
        <w:rPr>
          <w:rFonts w:asciiTheme="minorHAnsi" w:hAnsiTheme="minorHAnsi"/>
          <w:sz w:val="22"/>
          <w:szCs w:val="22"/>
        </w:rPr>
      </w:pPr>
    </w:p>
    <w:p w:rsidR="0023178F" w:rsidRPr="00534ACC" w:rsidRDefault="0023178F" w:rsidP="0023178F">
      <w:pPr>
        <w:rPr>
          <w:rFonts w:asciiTheme="minorHAnsi" w:hAnsiTheme="minorHAnsi"/>
          <w:sz w:val="22"/>
          <w:szCs w:val="22"/>
        </w:rPr>
      </w:pPr>
      <w:r>
        <w:rPr>
          <w:rFonts w:asciiTheme="minorHAnsi" w:hAnsiTheme="minorHAnsi"/>
          <w:b/>
          <w:sz w:val="24"/>
          <w:szCs w:val="24"/>
        </w:rPr>
        <w:br w:type="page"/>
      </w:r>
      <w:bookmarkStart w:id="10" w:name="DelawareCoastalProgram"/>
      <w:bookmarkEnd w:id="10"/>
      <w:r w:rsidRPr="00534ACC">
        <w:rPr>
          <w:rFonts w:asciiTheme="minorHAnsi" w:hAnsiTheme="minorHAnsi"/>
          <w:b/>
          <w:bCs/>
          <w:sz w:val="22"/>
          <w:szCs w:val="22"/>
        </w:rPr>
        <w:lastRenderedPageBreak/>
        <w:t xml:space="preserve">Name of Resource: </w:t>
      </w:r>
      <w:r w:rsidRPr="00534ACC">
        <w:rPr>
          <w:rFonts w:asciiTheme="minorHAnsi" w:hAnsiTheme="minorHAnsi"/>
          <w:sz w:val="22"/>
          <w:szCs w:val="22"/>
        </w:rPr>
        <w:t>Delaware Coastal Programs - Flood Ready Community Resources - U. Delaware Institute for Public Administration Training - Creating a Flood-Ready Community</w:t>
      </w:r>
    </w:p>
    <w:p w:rsidR="0023178F" w:rsidRPr="00534ACC" w:rsidRDefault="0023178F" w:rsidP="0023178F">
      <w:pPr>
        <w:rPr>
          <w:rFonts w:asciiTheme="minorHAnsi" w:hAnsiTheme="minorHAnsi"/>
          <w:b/>
          <w:bCs/>
          <w:i/>
          <w:iCs/>
          <w:sz w:val="22"/>
          <w:szCs w:val="22"/>
        </w:rPr>
      </w:pPr>
    </w:p>
    <w:p w:rsidR="0023178F" w:rsidRPr="00534ACC" w:rsidRDefault="0023178F" w:rsidP="0023178F">
      <w:pPr>
        <w:rPr>
          <w:rFonts w:asciiTheme="minorHAnsi" w:hAnsiTheme="minorHAnsi"/>
          <w:b/>
          <w:bCs/>
          <w:sz w:val="22"/>
          <w:szCs w:val="22"/>
        </w:rPr>
      </w:pPr>
      <w:r w:rsidRPr="00534ACC">
        <w:rPr>
          <w:rFonts w:asciiTheme="minorHAnsi" w:hAnsiTheme="minorHAnsi"/>
          <w:b/>
          <w:bCs/>
          <w:sz w:val="22"/>
          <w:szCs w:val="22"/>
        </w:rPr>
        <w:t xml:space="preserve">Author: </w:t>
      </w:r>
      <w:r w:rsidRPr="00534ACC">
        <w:rPr>
          <w:rFonts w:asciiTheme="minorHAnsi" w:hAnsiTheme="minorHAnsi"/>
          <w:sz w:val="22"/>
          <w:szCs w:val="22"/>
        </w:rPr>
        <w:t>University of Delaware’s Institute for Public Administration</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Type of Resource:</w:t>
      </w:r>
      <w:r w:rsidRPr="00534ACC">
        <w:rPr>
          <w:rFonts w:asciiTheme="minorHAnsi" w:hAnsiTheme="minorHAnsi"/>
          <w:sz w:val="22"/>
          <w:szCs w:val="22"/>
        </w:rPr>
        <w:t xml:space="preserve"> Resources from a workshop</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Why read this document?</w:t>
      </w:r>
      <w:r w:rsidRPr="00534ACC">
        <w:rPr>
          <w:rFonts w:asciiTheme="minorHAnsi" w:hAnsiTheme="minorHAnsi"/>
          <w:b/>
          <w:bCs/>
          <w:i/>
          <w:iCs/>
          <w:sz w:val="22"/>
          <w:szCs w:val="22"/>
        </w:rPr>
        <w:t xml:space="preserve">  </w:t>
      </w:r>
      <w:r w:rsidRPr="00534ACC">
        <w:rPr>
          <w:rFonts w:asciiTheme="minorHAnsi" w:hAnsiTheme="minorHAnsi"/>
          <w:sz w:val="22"/>
          <w:szCs w:val="22"/>
        </w:rPr>
        <w:t>To understand various flood risks (using Delaware’s communities as an example) and explore how community planning, codes, and ordinances can mitigate those risks.</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 xml:space="preserve">Topics covered: </w:t>
      </w:r>
      <w:r w:rsidRPr="00534ACC">
        <w:rPr>
          <w:rFonts w:asciiTheme="minorHAnsi" w:hAnsiTheme="minorHAnsi"/>
          <w:sz w:val="22"/>
          <w:szCs w:val="22"/>
        </w:rPr>
        <w:t>Trends and Future Projections for Flood Hazards; Strategies for Reducing Vulnerability and Exposure; Assessing Vulnerabilities and Identifying Adaptation Strategies</w:t>
      </w:r>
    </w:p>
    <w:p w:rsidR="0023178F" w:rsidRPr="00534ACC" w:rsidRDefault="0023178F" w:rsidP="0023178F">
      <w:pPr>
        <w:rPr>
          <w:rFonts w:asciiTheme="minorHAnsi" w:hAnsiTheme="minorHAnsi"/>
          <w:i/>
          <w:iCs/>
          <w:sz w:val="22"/>
          <w:szCs w:val="22"/>
        </w:rPr>
      </w:pPr>
    </w:p>
    <w:p w:rsidR="0023178F" w:rsidRPr="00534ACC" w:rsidRDefault="0023178F" w:rsidP="0023178F">
      <w:pPr>
        <w:rPr>
          <w:rFonts w:asciiTheme="minorHAnsi" w:hAnsiTheme="minorHAnsi"/>
          <w:i/>
          <w:iCs/>
          <w:sz w:val="22"/>
          <w:szCs w:val="22"/>
        </w:rPr>
      </w:pPr>
      <w:r w:rsidRPr="00534ACC">
        <w:rPr>
          <w:rFonts w:asciiTheme="minorHAnsi" w:hAnsiTheme="minorHAnsi"/>
          <w:b/>
          <w:bCs/>
          <w:sz w:val="22"/>
          <w:szCs w:val="22"/>
        </w:rPr>
        <w:t>Sector:</w:t>
      </w:r>
      <w:r w:rsidRPr="00534ACC">
        <w:rPr>
          <w:rFonts w:asciiTheme="minorHAnsi" w:hAnsiTheme="minorHAnsi"/>
          <w:sz w:val="22"/>
          <w:szCs w:val="22"/>
        </w:rPr>
        <w:t xml:space="preserve"> Transportation</w:t>
      </w:r>
    </w:p>
    <w:p w:rsidR="0023178F" w:rsidRPr="00534ACC" w:rsidRDefault="0023178F" w:rsidP="0023178F">
      <w:pPr>
        <w:rPr>
          <w:rFonts w:asciiTheme="minorHAnsi" w:hAnsiTheme="minorHAnsi"/>
          <w:sz w:val="22"/>
          <w:szCs w:val="22"/>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Stressors covered:</w:t>
      </w:r>
      <w:r w:rsidRPr="00534ACC">
        <w:rPr>
          <w:rFonts w:asciiTheme="minorHAnsi" w:hAnsiTheme="minorHAnsi"/>
          <w:sz w:val="22"/>
          <w:szCs w:val="22"/>
        </w:rPr>
        <w:t xml:space="preserve"> Flooding (sea level rise, storm surges, increased precipitation, etc.)</w:t>
      </w:r>
    </w:p>
    <w:p w:rsidR="0023178F" w:rsidRPr="00534ACC" w:rsidRDefault="0023178F" w:rsidP="0023178F">
      <w:pPr>
        <w:rPr>
          <w:rFonts w:asciiTheme="minorHAnsi" w:hAnsiTheme="minorHAnsi"/>
          <w:i/>
          <w:iCs/>
          <w:sz w:val="22"/>
          <w:szCs w:val="22"/>
          <w:u w:val="single"/>
        </w:rPr>
      </w:pPr>
    </w:p>
    <w:p w:rsidR="0023178F" w:rsidRPr="00534ACC" w:rsidRDefault="0023178F" w:rsidP="0023178F">
      <w:pPr>
        <w:rPr>
          <w:rFonts w:asciiTheme="minorHAnsi" w:hAnsiTheme="minorHAnsi"/>
          <w:sz w:val="22"/>
          <w:szCs w:val="22"/>
        </w:rPr>
      </w:pPr>
      <w:r w:rsidRPr="00534ACC">
        <w:rPr>
          <w:rFonts w:asciiTheme="minorHAnsi" w:hAnsiTheme="minorHAnsi"/>
          <w:b/>
          <w:bCs/>
          <w:sz w:val="22"/>
          <w:szCs w:val="22"/>
        </w:rPr>
        <w:t>Highlighted sections:</w:t>
      </w:r>
      <w:r w:rsidRPr="00534ACC">
        <w:rPr>
          <w:rFonts w:asciiTheme="minorHAnsi" w:hAnsiTheme="minorHAnsi"/>
          <w:b/>
          <w:bCs/>
          <w:i/>
          <w:iCs/>
          <w:sz w:val="22"/>
          <w:szCs w:val="22"/>
        </w:rPr>
        <w:t xml:space="preserve"> </w:t>
      </w:r>
      <w:r w:rsidRPr="00534ACC">
        <w:rPr>
          <w:rFonts w:asciiTheme="minorHAnsi" w:hAnsiTheme="minorHAnsi"/>
          <w:bCs/>
          <w:iCs/>
          <w:sz w:val="22"/>
          <w:szCs w:val="22"/>
        </w:rPr>
        <w:t xml:space="preserve">Preparing for Tomorrow’s High Tide: Sea Level Rise Vulnerability Assessment and Recommendations for Adapting to Sea Level Rise outline </w:t>
      </w:r>
      <w:r w:rsidRPr="00534ACC">
        <w:rPr>
          <w:rFonts w:asciiTheme="minorHAnsi" w:hAnsiTheme="minorHAnsi"/>
          <w:sz w:val="22"/>
          <w:szCs w:val="22"/>
        </w:rPr>
        <w:t>flood risks in Delaware and strategies to mitigate those risks. Delaware Sea Level Rise Interactive Inundation Mapping Tool shows the possible impacts of inundation based on various sea level rise scenarios.</w:t>
      </w:r>
    </w:p>
    <w:p w:rsidR="0023178F" w:rsidRPr="00534ACC" w:rsidRDefault="0023178F" w:rsidP="0023178F">
      <w:pPr>
        <w:spacing w:line="240" w:lineRule="exact"/>
        <w:rPr>
          <w:rFonts w:asciiTheme="minorHAnsi" w:hAnsiTheme="minorHAnsi"/>
          <w:sz w:val="22"/>
          <w:szCs w:val="22"/>
        </w:rPr>
      </w:pPr>
    </w:p>
    <w:p w:rsidR="0023178F" w:rsidRPr="00534ACC" w:rsidRDefault="0023178F" w:rsidP="0023178F">
      <w:pPr>
        <w:spacing w:line="240" w:lineRule="exact"/>
        <w:rPr>
          <w:rStyle w:val="Hyperlink"/>
          <w:rFonts w:asciiTheme="minorHAnsi" w:hAnsiTheme="minorHAnsi"/>
          <w:sz w:val="22"/>
          <w:szCs w:val="22"/>
        </w:rPr>
      </w:pPr>
      <w:r w:rsidRPr="00534ACC">
        <w:rPr>
          <w:rFonts w:asciiTheme="minorHAnsi" w:hAnsiTheme="minorHAnsi"/>
          <w:b/>
          <w:bCs/>
          <w:sz w:val="22"/>
          <w:szCs w:val="22"/>
        </w:rPr>
        <w:t>Weblink:</w:t>
      </w:r>
      <w:r w:rsidRPr="00534ACC">
        <w:rPr>
          <w:rFonts w:asciiTheme="minorHAnsi" w:hAnsiTheme="minorHAnsi"/>
          <w:sz w:val="22"/>
          <w:szCs w:val="22"/>
        </w:rPr>
        <w:t xml:space="preserve"> </w:t>
      </w:r>
      <w:hyperlink r:id="rId23" w:history="1">
        <w:r w:rsidRPr="00534ACC">
          <w:rPr>
            <w:rStyle w:val="Hyperlink"/>
            <w:rFonts w:asciiTheme="minorHAnsi" w:hAnsiTheme="minorHAnsi"/>
            <w:sz w:val="22"/>
            <w:szCs w:val="22"/>
          </w:rPr>
          <w:t>http://www.dnrec.delaware.gov/coastal/DNERR/Pages/CTP%20Pages/FloodReadyCommunityResources.aspx</w:t>
        </w:r>
      </w:hyperlink>
    </w:p>
    <w:p w:rsidR="0023178F" w:rsidRPr="00534ACC" w:rsidRDefault="0023178F" w:rsidP="0023178F">
      <w:pPr>
        <w:spacing w:line="240" w:lineRule="exact"/>
        <w:rPr>
          <w:rFonts w:asciiTheme="minorHAnsi" w:hAnsiTheme="minorHAnsi"/>
          <w:b/>
          <w:sz w:val="22"/>
          <w:szCs w:val="22"/>
        </w:rPr>
      </w:pPr>
    </w:p>
    <w:p w:rsidR="0023178F" w:rsidRPr="00534ACC" w:rsidRDefault="0023178F" w:rsidP="0023178F">
      <w:pPr>
        <w:spacing w:line="240" w:lineRule="exact"/>
        <w:rPr>
          <w:rFonts w:asciiTheme="minorHAnsi" w:hAnsiTheme="minorHAnsi"/>
          <w:bCs/>
          <w:iCs/>
          <w:sz w:val="22"/>
          <w:szCs w:val="22"/>
        </w:rPr>
      </w:pPr>
      <w:r w:rsidRPr="00534ACC">
        <w:rPr>
          <w:rFonts w:asciiTheme="minorHAnsi" w:hAnsiTheme="minorHAnsi"/>
          <w:b/>
          <w:sz w:val="22"/>
          <w:szCs w:val="22"/>
        </w:rPr>
        <w:t xml:space="preserve">Cake Link: </w:t>
      </w:r>
      <w:hyperlink r:id="rId24" w:history="1">
        <w:r w:rsidRPr="00534ACC">
          <w:rPr>
            <w:rStyle w:val="Hyperlink"/>
            <w:rFonts w:asciiTheme="minorHAnsi" w:hAnsiTheme="minorHAnsi"/>
            <w:bCs/>
            <w:iCs/>
            <w:sz w:val="22"/>
            <w:szCs w:val="22"/>
          </w:rPr>
          <w:t>http://www.cakex.org/directory/organizations/delaware-coastal-management-program</w:t>
        </w:r>
      </w:hyperlink>
    </w:p>
    <w:p w:rsidR="0023178F" w:rsidRPr="00B97DD9" w:rsidRDefault="0023178F" w:rsidP="0023178F">
      <w:pPr>
        <w:rPr>
          <w:rFonts w:asciiTheme="minorHAnsi" w:hAnsiTheme="minorHAnsi"/>
          <w:sz w:val="22"/>
          <w:szCs w:val="22"/>
        </w:rPr>
      </w:pPr>
      <w:r>
        <w:rPr>
          <w:rFonts w:asciiTheme="minorHAnsi" w:hAnsiTheme="minorHAnsi"/>
          <w:b/>
          <w:sz w:val="22"/>
          <w:szCs w:val="22"/>
        </w:rPr>
        <w:br w:type="page"/>
      </w:r>
      <w:bookmarkStart w:id="11" w:name="Toronto"/>
      <w:bookmarkEnd w:id="11"/>
      <w:r w:rsidRPr="00B97DD9">
        <w:rPr>
          <w:rFonts w:asciiTheme="minorHAnsi" w:hAnsiTheme="minorHAnsi"/>
          <w:b/>
          <w:bCs/>
          <w:sz w:val="22"/>
          <w:szCs w:val="22"/>
        </w:rPr>
        <w:lastRenderedPageBreak/>
        <w:t xml:space="preserve">Name of Resource: </w:t>
      </w:r>
      <w:r>
        <w:rPr>
          <w:rFonts w:asciiTheme="minorHAnsi" w:hAnsiTheme="minorHAnsi"/>
          <w:sz w:val="22"/>
          <w:szCs w:val="22"/>
        </w:rPr>
        <w:t>City of Toronto: Environmental Risk Assessment User and Technical Manual</w:t>
      </w:r>
    </w:p>
    <w:p w:rsidR="0023178F" w:rsidRPr="00B97DD9" w:rsidRDefault="0023178F" w:rsidP="0023178F">
      <w:pPr>
        <w:rPr>
          <w:rFonts w:asciiTheme="minorHAnsi" w:hAnsiTheme="minorHAnsi"/>
          <w:b/>
          <w:bCs/>
          <w:i/>
          <w:iCs/>
          <w:sz w:val="22"/>
          <w:szCs w:val="22"/>
        </w:rPr>
      </w:pPr>
    </w:p>
    <w:p w:rsidR="0023178F" w:rsidRPr="00B97DD9" w:rsidRDefault="0023178F" w:rsidP="0023178F">
      <w:pPr>
        <w:rPr>
          <w:rFonts w:asciiTheme="minorHAnsi" w:hAnsiTheme="minorHAnsi"/>
          <w:b/>
          <w:bCs/>
          <w:sz w:val="22"/>
          <w:szCs w:val="22"/>
        </w:rPr>
      </w:pPr>
      <w:r w:rsidRPr="00B97DD9">
        <w:rPr>
          <w:rFonts w:asciiTheme="minorHAnsi" w:hAnsiTheme="minorHAnsi"/>
          <w:b/>
          <w:bCs/>
          <w:sz w:val="22"/>
          <w:szCs w:val="22"/>
        </w:rPr>
        <w:t xml:space="preserve">Author: </w:t>
      </w:r>
      <w:r>
        <w:rPr>
          <w:rFonts w:asciiTheme="minorHAnsi" w:hAnsiTheme="minorHAnsi"/>
          <w:sz w:val="22"/>
          <w:szCs w:val="22"/>
        </w:rPr>
        <w:t>City of Toronto</w:t>
      </w:r>
    </w:p>
    <w:p w:rsidR="0023178F" w:rsidRPr="00B97DD9" w:rsidRDefault="0023178F" w:rsidP="0023178F">
      <w:pPr>
        <w:rPr>
          <w:rFonts w:asciiTheme="minorHAnsi" w:hAnsiTheme="minorHAnsi"/>
          <w:i/>
          <w:iCs/>
          <w:sz w:val="22"/>
          <w:szCs w:val="22"/>
          <w:u w:val="single"/>
        </w:rPr>
      </w:pPr>
    </w:p>
    <w:p w:rsidR="0023178F" w:rsidRPr="00B97DD9" w:rsidRDefault="0023178F" w:rsidP="0023178F">
      <w:pPr>
        <w:rPr>
          <w:rFonts w:asciiTheme="minorHAnsi" w:hAnsiTheme="minorHAnsi"/>
          <w:i/>
          <w:iCs/>
          <w:sz w:val="22"/>
          <w:szCs w:val="22"/>
        </w:rPr>
      </w:pPr>
      <w:r w:rsidRPr="00B97DD9">
        <w:rPr>
          <w:rFonts w:asciiTheme="minorHAnsi" w:hAnsiTheme="minorHAnsi"/>
          <w:b/>
          <w:bCs/>
          <w:sz w:val="22"/>
          <w:szCs w:val="22"/>
        </w:rPr>
        <w:t>Type of Resource:</w:t>
      </w:r>
      <w:r w:rsidRPr="00B97DD9">
        <w:rPr>
          <w:rFonts w:asciiTheme="minorHAnsi" w:hAnsiTheme="minorHAnsi"/>
          <w:sz w:val="22"/>
          <w:szCs w:val="22"/>
        </w:rPr>
        <w:t xml:space="preserve"> </w:t>
      </w:r>
      <w:r>
        <w:rPr>
          <w:rFonts w:asciiTheme="minorHAnsi" w:hAnsiTheme="minorHAnsi"/>
          <w:sz w:val="22"/>
          <w:szCs w:val="22"/>
        </w:rPr>
        <w:t>Manual</w:t>
      </w:r>
    </w:p>
    <w:p w:rsidR="0023178F" w:rsidRPr="00B97DD9" w:rsidRDefault="0023178F" w:rsidP="0023178F">
      <w:pPr>
        <w:rPr>
          <w:rFonts w:asciiTheme="minorHAnsi" w:hAnsiTheme="minorHAnsi"/>
          <w:i/>
          <w:iCs/>
          <w:sz w:val="22"/>
          <w:szCs w:val="22"/>
          <w:u w:val="single"/>
        </w:rPr>
      </w:pPr>
    </w:p>
    <w:p w:rsidR="0023178F" w:rsidRDefault="0023178F" w:rsidP="0023178F">
      <w:pPr>
        <w:rPr>
          <w:rFonts w:asciiTheme="minorHAnsi" w:hAnsiTheme="minorHAnsi"/>
          <w:sz w:val="22"/>
          <w:szCs w:val="22"/>
        </w:rPr>
      </w:pPr>
      <w:r w:rsidRPr="00B97DD9">
        <w:rPr>
          <w:rFonts w:asciiTheme="minorHAnsi" w:hAnsiTheme="minorHAnsi"/>
          <w:b/>
          <w:bCs/>
          <w:sz w:val="22"/>
          <w:szCs w:val="22"/>
        </w:rPr>
        <w:t xml:space="preserve">Why </w:t>
      </w:r>
      <w:r>
        <w:rPr>
          <w:rFonts w:asciiTheme="minorHAnsi" w:hAnsiTheme="minorHAnsi"/>
          <w:b/>
          <w:bCs/>
          <w:sz w:val="22"/>
          <w:szCs w:val="22"/>
        </w:rPr>
        <w:t>read this document</w:t>
      </w:r>
      <w:r w:rsidRPr="00B97DD9">
        <w:rPr>
          <w:rFonts w:asciiTheme="minorHAnsi" w:hAnsiTheme="minorHAnsi"/>
          <w:b/>
          <w:bCs/>
          <w:sz w:val="22"/>
          <w:szCs w:val="22"/>
        </w:rPr>
        <w:t>?</w:t>
      </w:r>
      <w:r w:rsidRPr="00B97DD9">
        <w:rPr>
          <w:rFonts w:asciiTheme="minorHAnsi" w:hAnsiTheme="minorHAnsi"/>
          <w:b/>
          <w:bCs/>
          <w:i/>
          <w:iCs/>
          <w:sz w:val="22"/>
          <w:szCs w:val="22"/>
        </w:rPr>
        <w:t xml:space="preserve"> </w:t>
      </w:r>
      <w:r>
        <w:rPr>
          <w:rFonts w:asciiTheme="minorHAnsi" w:hAnsiTheme="minorHAnsi"/>
          <w:sz w:val="22"/>
          <w:szCs w:val="22"/>
        </w:rPr>
        <w:t xml:space="preserve">Provides guidance on how to perform environmental risk assessments and provides an accompanying risk assessment tool. It details the process of conducting a thorough environmental risk assessment. Although the process is specific instructions related to the tool use, it provides a thorough framework of environmental risk assessment that includes climate change. This document was intended to be used by City of Toronto staff members and is a good example of a city providing climate change and risk assessment resources to its departments and staff.   </w:t>
      </w:r>
    </w:p>
    <w:p w:rsidR="0023178F" w:rsidRPr="00B97DD9" w:rsidRDefault="0023178F" w:rsidP="0023178F">
      <w:pPr>
        <w:rPr>
          <w:rFonts w:asciiTheme="minorHAnsi" w:hAnsiTheme="minorHAnsi"/>
          <w:sz w:val="22"/>
          <w:szCs w:val="22"/>
        </w:rPr>
      </w:pPr>
    </w:p>
    <w:p w:rsidR="0023178F" w:rsidRPr="00B97DD9" w:rsidRDefault="0023178F" w:rsidP="0023178F">
      <w:pPr>
        <w:rPr>
          <w:rFonts w:asciiTheme="minorHAnsi" w:hAnsiTheme="minorHAnsi"/>
          <w:sz w:val="22"/>
          <w:szCs w:val="22"/>
        </w:rPr>
      </w:pPr>
      <w:r w:rsidRPr="00B97DD9">
        <w:rPr>
          <w:rFonts w:asciiTheme="minorHAnsi" w:hAnsiTheme="minorHAnsi"/>
          <w:b/>
          <w:bCs/>
          <w:sz w:val="22"/>
          <w:szCs w:val="22"/>
        </w:rPr>
        <w:t xml:space="preserve">Topics covered: </w:t>
      </w:r>
      <w:r>
        <w:rPr>
          <w:rFonts w:asciiTheme="minorHAnsi" w:hAnsiTheme="minorHAnsi"/>
          <w:sz w:val="22"/>
          <w:szCs w:val="22"/>
        </w:rPr>
        <w:t>Environmental risk assessment</w:t>
      </w:r>
    </w:p>
    <w:p w:rsidR="0023178F" w:rsidRPr="00B97DD9" w:rsidRDefault="0023178F" w:rsidP="0023178F">
      <w:pPr>
        <w:rPr>
          <w:rFonts w:asciiTheme="minorHAnsi" w:hAnsiTheme="minorHAnsi"/>
          <w:i/>
          <w:iCs/>
          <w:sz w:val="22"/>
          <w:szCs w:val="22"/>
        </w:rPr>
      </w:pPr>
    </w:p>
    <w:p w:rsidR="0023178F" w:rsidRPr="00B97DD9" w:rsidRDefault="0023178F" w:rsidP="0023178F">
      <w:pPr>
        <w:rPr>
          <w:rFonts w:asciiTheme="minorHAnsi" w:hAnsiTheme="minorHAnsi"/>
          <w:i/>
          <w:iCs/>
          <w:sz w:val="22"/>
          <w:szCs w:val="22"/>
        </w:rPr>
      </w:pPr>
      <w:r w:rsidRPr="00B97DD9">
        <w:rPr>
          <w:rFonts w:asciiTheme="minorHAnsi" w:hAnsiTheme="minorHAnsi"/>
          <w:b/>
          <w:bCs/>
          <w:sz w:val="22"/>
          <w:szCs w:val="22"/>
        </w:rPr>
        <w:t>Sector:</w:t>
      </w:r>
      <w:r w:rsidRPr="00B97DD9">
        <w:rPr>
          <w:rFonts w:asciiTheme="minorHAnsi" w:hAnsiTheme="minorHAnsi"/>
          <w:sz w:val="22"/>
          <w:szCs w:val="22"/>
        </w:rPr>
        <w:t xml:space="preserve"> </w:t>
      </w:r>
      <w:r>
        <w:rPr>
          <w:rFonts w:asciiTheme="minorHAnsi" w:hAnsiTheme="minorHAnsi"/>
          <w:sz w:val="22"/>
          <w:szCs w:val="22"/>
        </w:rPr>
        <w:t>Infrastructure</w:t>
      </w:r>
    </w:p>
    <w:p w:rsidR="0023178F" w:rsidRPr="00B97DD9" w:rsidRDefault="0023178F" w:rsidP="0023178F">
      <w:pPr>
        <w:rPr>
          <w:rFonts w:asciiTheme="minorHAnsi" w:hAnsiTheme="minorHAnsi"/>
          <w:sz w:val="22"/>
          <w:szCs w:val="22"/>
        </w:rPr>
      </w:pPr>
    </w:p>
    <w:p w:rsidR="0023178F" w:rsidRDefault="0023178F" w:rsidP="0023178F">
      <w:pPr>
        <w:rPr>
          <w:rFonts w:asciiTheme="minorHAnsi" w:hAnsiTheme="minorHAnsi"/>
          <w:sz w:val="22"/>
          <w:szCs w:val="22"/>
        </w:rPr>
      </w:pPr>
      <w:r w:rsidRPr="00B97DD9">
        <w:rPr>
          <w:rFonts w:asciiTheme="minorHAnsi" w:hAnsiTheme="minorHAnsi"/>
          <w:b/>
          <w:bCs/>
          <w:sz w:val="22"/>
          <w:szCs w:val="22"/>
        </w:rPr>
        <w:t>Stressors covered:</w:t>
      </w:r>
      <w:r w:rsidRPr="00B97DD9">
        <w:rPr>
          <w:rFonts w:asciiTheme="minorHAnsi" w:hAnsiTheme="minorHAnsi"/>
          <w:sz w:val="22"/>
          <w:szCs w:val="22"/>
        </w:rPr>
        <w:t xml:space="preserve"> </w:t>
      </w:r>
      <w:r>
        <w:rPr>
          <w:rFonts w:asciiTheme="minorHAnsi" w:hAnsiTheme="minorHAnsi"/>
          <w:sz w:val="22"/>
          <w:szCs w:val="22"/>
        </w:rPr>
        <w:t xml:space="preserve">General incorporation of climate change </w:t>
      </w:r>
    </w:p>
    <w:p w:rsidR="0023178F" w:rsidRDefault="0023178F" w:rsidP="0023178F">
      <w:pPr>
        <w:rPr>
          <w:rFonts w:asciiTheme="minorHAnsi" w:hAnsiTheme="minorHAnsi"/>
          <w:b/>
          <w:bCs/>
          <w:sz w:val="22"/>
          <w:szCs w:val="22"/>
        </w:rPr>
      </w:pPr>
    </w:p>
    <w:p w:rsidR="0023178F" w:rsidRPr="00B97DD9" w:rsidRDefault="0023178F" w:rsidP="0023178F">
      <w:pPr>
        <w:rPr>
          <w:rFonts w:asciiTheme="minorHAnsi" w:hAnsiTheme="minorHAnsi"/>
          <w:sz w:val="22"/>
          <w:szCs w:val="22"/>
        </w:rPr>
      </w:pPr>
      <w:r w:rsidRPr="00B97DD9">
        <w:rPr>
          <w:rFonts w:asciiTheme="minorHAnsi" w:hAnsiTheme="minorHAnsi"/>
          <w:b/>
          <w:bCs/>
          <w:sz w:val="22"/>
          <w:szCs w:val="22"/>
        </w:rPr>
        <w:t>Highlighted sections:</w:t>
      </w:r>
      <w:r w:rsidRPr="00B97DD9">
        <w:rPr>
          <w:rFonts w:asciiTheme="minorHAnsi" w:hAnsiTheme="minorHAnsi"/>
          <w:b/>
          <w:bCs/>
          <w:i/>
          <w:iCs/>
          <w:sz w:val="22"/>
          <w:szCs w:val="22"/>
        </w:rPr>
        <w:t xml:space="preserve"> </w:t>
      </w:r>
      <w:r>
        <w:rPr>
          <w:rFonts w:asciiTheme="minorHAnsi" w:hAnsiTheme="minorHAnsi"/>
          <w:sz w:val="22"/>
          <w:szCs w:val="22"/>
        </w:rPr>
        <w:t xml:space="preserve">Section 2 has a good schematic diagram of the risk assessment process, and Section 3 provides the detailed process for conducting a risk assessment. </w:t>
      </w:r>
    </w:p>
    <w:p w:rsidR="0023178F" w:rsidRPr="00B97DD9" w:rsidRDefault="0023178F" w:rsidP="0023178F">
      <w:pPr>
        <w:rPr>
          <w:rFonts w:asciiTheme="minorHAnsi" w:hAnsiTheme="minorHAnsi"/>
          <w:sz w:val="22"/>
          <w:szCs w:val="22"/>
        </w:rPr>
      </w:pPr>
    </w:p>
    <w:p w:rsidR="0023178F" w:rsidRPr="00CA24CC" w:rsidRDefault="0023178F" w:rsidP="0023178F">
      <w:pPr>
        <w:rPr>
          <w:rFonts w:asciiTheme="minorHAnsi" w:hAnsiTheme="minorHAnsi"/>
          <w:sz w:val="22"/>
          <w:szCs w:val="22"/>
        </w:rPr>
      </w:pPr>
      <w:r w:rsidRPr="00B97DD9">
        <w:rPr>
          <w:rFonts w:asciiTheme="minorHAnsi" w:hAnsiTheme="minorHAnsi"/>
          <w:b/>
          <w:bCs/>
          <w:sz w:val="22"/>
          <w:szCs w:val="22"/>
        </w:rPr>
        <w:t>Weblink:</w:t>
      </w:r>
      <w:r w:rsidRPr="00B97DD9">
        <w:rPr>
          <w:rFonts w:asciiTheme="minorHAnsi" w:hAnsiTheme="minorHAnsi"/>
          <w:sz w:val="22"/>
          <w:szCs w:val="22"/>
        </w:rPr>
        <w:t xml:space="preserve"> </w:t>
      </w:r>
      <w:r>
        <w:rPr>
          <w:rFonts w:asciiTheme="minorHAnsi" w:hAnsiTheme="minorHAnsi"/>
          <w:sz w:val="22"/>
          <w:szCs w:val="22"/>
        </w:rPr>
        <w:t>[To be provided]</w:t>
      </w:r>
    </w:p>
    <w:p w:rsidR="00D67FA9" w:rsidRPr="00D67FA9" w:rsidRDefault="00D67FA9" w:rsidP="00D67FA9">
      <w:pPr>
        <w:rPr>
          <w:rFonts w:asciiTheme="minorHAnsi" w:hAnsiTheme="minorHAnsi"/>
          <w:sz w:val="22"/>
          <w:szCs w:val="22"/>
        </w:rPr>
      </w:pPr>
      <w:r>
        <w:rPr>
          <w:rFonts w:asciiTheme="minorHAnsi" w:hAnsiTheme="minorHAnsi"/>
          <w:b/>
          <w:sz w:val="24"/>
          <w:szCs w:val="24"/>
        </w:rPr>
        <w:br w:type="page"/>
      </w:r>
      <w:bookmarkStart w:id="12" w:name="CREAT"/>
      <w:bookmarkEnd w:id="12"/>
      <w:r w:rsidRPr="00D67FA9">
        <w:rPr>
          <w:rFonts w:asciiTheme="minorHAnsi" w:hAnsiTheme="minorHAnsi"/>
          <w:b/>
          <w:bCs/>
          <w:sz w:val="22"/>
          <w:szCs w:val="22"/>
        </w:rPr>
        <w:lastRenderedPageBreak/>
        <w:t xml:space="preserve">Name of Resource: </w:t>
      </w:r>
      <w:r w:rsidRPr="00D67FA9">
        <w:rPr>
          <w:rFonts w:asciiTheme="minorHAnsi" w:hAnsiTheme="minorHAnsi"/>
          <w:sz w:val="22"/>
          <w:szCs w:val="22"/>
        </w:rPr>
        <w:t>Climate Resilience Evaluation and Awareness Tool (CREAT 3.0)</w:t>
      </w:r>
    </w:p>
    <w:p w:rsidR="00D67FA9" w:rsidRPr="00D67FA9" w:rsidRDefault="00D67FA9" w:rsidP="00D67FA9">
      <w:pPr>
        <w:rPr>
          <w:rFonts w:asciiTheme="minorHAnsi" w:hAnsiTheme="minorHAnsi"/>
          <w:b/>
          <w:bCs/>
          <w:i/>
          <w:iCs/>
          <w:sz w:val="22"/>
          <w:szCs w:val="22"/>
        </w:rPr>
      </w:pPr>
    </w:p>
    <w:p w:rsidR="00D67FA9" w:rsidRPr="00D67FA9" w:rsidRDefault="00D67FA9" w:rsidP="00D67FA9">
      <w:pPr>
        <w:rPr>
          <w:rFonts w:asciiTheme="minorHAnsi" w:hAnsiTheme="minorHAnsi"/>
          <w:b/>
          <w:bCs/>
          <w:sz w:val="22"/>
          <w:szCs w:val="22"/>
        </w:rPr>
      </w:pPr>
      <w:r w:rsidRPr="00D67FA9">
        <w:rPr>
          <w:rFonts w:asciiTheme="minorHAnsi" w:hAnsiTheme="minorHAnsi"/>
          <w:b/>
          <w:bCs/>
          <w:sz w:val="22"/>
          <w:szCs w:val="22"/>
        </w:rPr>
        <w:t xml:space="preserve">Author: </w:t>
      </w:r>
      <w:r w:rsidRPr="00D67FA9">
        <w:rPr>
          <w:rFonts w:asciiTheme="minorHAnsi" w:hAnsiTheme="minorHAnsi"/>
          <w:bCs/>
          <w:sz w:val="22"/>
          <w:szCs w:val="22"/>
        </w:rPr>
        <w:t xml:space="preserve">U.S. </w:t>
      </w:r>
      <w:r w:rsidRPr="00D67FA9">
        <w:rPr>
          <w:rFonts w:asciiTheme="minorHAnsi" w:hAnsiTheme="minorHAnsi"/>
          <w:sz w:val="22"/>
          <w:szCs w:val="22"/>
        </w:rPr>
        <w:t>Environmental Protection Agency</w:t>
      </w:r>
    </w:p>
    <w:p w:rsidR="00D67FA9" w:rsidRPr="00D67FA9" w:rsidRDefault="00D67FA9" w:rsidP="00D67FA9">
      <w:pPr>
        <w:rPr>
          <w:rFonts w:asciiTheme="minorHAnsi" w:hAnsiTheme="minorHAnsi"/>
          <w:i/>
          <w:iCs/>
          <w:sz w:val="22"/>
          <w:szCs w:val="22"/>
          <w:u w:val="single"/>
        </w:rPr>
      </w:pPr>
    </w:p>
    <w:p w:rsidR="00D67FA9" w:rsidRPr="00D67FA9" w:rsidRDefault="00D67FA9" w:rsidP="00D67FA9">
      <w:pPr>
        <w:rPr>
          <w:rFonts w:asciiTheme="minorHAnsi" w:hAnsiTheme="minorHAnsi"/>
          <w:sz w:val="22"/>
          <w:szCs w:val="22"/>
        </w:rPr>
      </w:pPr>
      <w:r w:rsidRPr="00D67FA9">
        <w:rPr>
          <w:rFonts w:asciiTheme="minorHAnsi" w:hAnsiTheme="minorHAnsi"/>
          <w:b/>
          <w:bCs/>
          <w:sz w:val="22"/>
          <w:szCs w:val="22"/>
        </w:rPr>
        <w:t>Type of Resource:</w:t>
      </w:r>
      <w:r w:rsidRPr="00D67FA9">
        <w:rPr>
          <w:rFonts w:asciiTheme="minorHAnsi" w:hAnsiTheme="minorHAnsi"/>
          <w:sz w:val="22"/>
          <w:szCs w:val="22"/>
        </w:rPr>
        <w:t xml:space="preserve"> Online Evaluation Tool</w:t>
      </w:r>
    </w:p>
    <w:p w:rsidR="00D67FA9" w:rsidRPr="00D67FA9" w:rsidRDefault="00D67FA9" w:rsidP="00D67FA9">
      <w:pPr>
        <w:rPr>
          <w:rFonts w:asciiTheme="minorHAnsi" w:hAnsiTheme="minorHAnsi"/>
          <w:i/>
          <w:iCs/>
          <w:sz w:val="22"/>
          <w:szCs w:val="22"/>
          <w:u w:val="single"/>
        </w:rPr>
      </w:pPr>
    </w:p>
    <w:p w:rsidR="00D67FA9" w:rsidRPr="00D67FA9" w:rsidRDefault="00D67FA9" w:rsidP="00D67FA9">
      <w:pPr>
        <w:rPr>
          <w:rFonts w:asciiTheme="minorHAnsi" w:hAnsiTheme="minorHAnsi"/>
          <w:b/>
          <w:bCs/>
          <w:i/>
          <w:iCs/>
          <w:sz w:val="22"/>
          <w:szCs w:val="22"/>
        </w:rPr>
      </w:pPr>
      <w:r w:rsidRPr="00D67FA9">
        <w:rPr>
          <w:rFonts w:asciiTheme="minorHAnsi" w:hAnsiTheme="minorHAnsi"/>
          <w:b/>
          <w:bCs/>
          <w:sz w:val="22"/>
          <w:szCs w:val="22"/>
        </w:rPr>
        <w:t xml:space="preserve">Why use this tool? </w:t>
      </w:r>
      <w:r w:rsidRPr="00D67FA9">
        <w:rPr>
          <w:rFonts w:asciiTheme="minorHAnsi" w:hAnsiTheme="minorHAnsi"/>
          <w:bCs/>
          <w:sz w:val="22"/>
          <w:szCs w:val="22"/>
        </w:rPr>
        <w:t xml:space="preserve">This tool </w:t>
      </w:r>
      <w:r w:rsidRPr="00D67FA9">
        <w:rPr>
          <w:rFonts w:asciiTheme="minorHAnsi" w:hAnsiTheme="minorHAnsi" w:cs="Arial"/>
          <w:color w:val="000000"/>
          <w:sz w:val="22"/>
          <w:szCs w:val="22"/>
        </w:rPr>
        <w:t>assists drinking water, wastewater and stormwater utility owners and operators in understanding potential climate change threats and in assessing the related risks at their individual utilities. It features a series of modules designed to help utilities operators complete a climate change risk assessment</w:t>
      </w:r>
    </w:p>
    <w:p w:rsidR="00D67FA9" w:rsidRPr="00D67FA9" w:rsidRDefault="00D67FA9" w:rsidP="00D67FA9">
      <w:pPr>
        <w:rPr>
          <w:rFonts w:asciiTheme="minorHAnsi" w:hAnsiTheme="minorHAnsi"/>
          <w:b/>
          <w:bCs/>
          <w:i/>
          <w:iCs/>
          <w:sz w:val="22"/>
          <w:szCs w:val="22"/>
        </w:rPr>
      </w:pPr>
    </w:p>
    <w:p w:rsidR="00D67FA9" w:rsidRPr="00D67FA9" w:rsidRDefault="00D67FA9" w:rsidP="00D67FA9">
      <w:pPr>
        <w:rPr>
          <w:rFonts w:asciiTheme="minorHAnsi" w:hAnsiTheme="minorHAnsi"/>
          <w:sz w:val="22"/>
          <w:szCs w:val="22"/>
        </w:rPr>
      </w:pPr>
      <w:r w:rsidRPr="00D67FA9">
        <w:rPr>
          <w:rFonts w:asciiTheme="minorHAnsi" w:hAnsiTheme="minorHAnsi"/>
          <w:b/>
          <w:bCs/>
          <w:sz w:val="22"/>
          <w:szCs w:val="22"/>
        </w:rPr>
        <w:t xml:space="preserve">Topics covered: </w:t>
      </w:r>
      <w:r w:rsidRPr="00D67FA9">
        <w:rPr>
          <w:rFonts w:asciiTheme="minorHAnsi" w:hAnsiTheme="minorHAnsi"/>
          <w:bCs/>
          <w:sz w:val="22"/>
          <w:szCs w:val="22"/>
        </w:rPr>
        <w:t>Tool modules are: c</w:t>
      </w:r>
      <w:r w:rsidRPr="00D67FA9">
        <w:rPr>
          <w:rFonts w:asciiTheme="minorHAnsi" w:hAnsiTheme="minorHAnsi"/>
          <w:sz w:val="22"/>
          <w:szCs w:val="22"/>
        </w:rPr>
        <w:t>limate</w:t>
      </w:r>
      <w:r>
        <w:rPr>
          <w:rFonts w:asciiTheme="minorHAnsi" w:hAnsiTheme="minorHAnsi"/>
          <w:sz w:val="22"/>
          <w:szCs w:val="22"/>
        </w:rPr>
        <w:t xml:space="preserve"> </w:t>
      </w:r>
      <w:r w:rsidRPr="00D67FA9">
        <w:rPr>
          <w:rFonts w:asciiTheme="minorHAnsi" w:hAnsiTheme="minorHAnsi"/>
          <w:sz w:val="22"/>
          <w:szCs w:val="22"/>
        </w:rPr>
        <w:t xml:space="preserve">awareness, scenario development, consequences &amp; assets, adaptation planning, and risk assessment </w:t>
      </w:r>
    </w:p>
    <w:p w:rsidR="00D67FA9" w:rsidRPr="00D67FA9" w:rsidRDefault="00D67FA9" w:rsidP="00D67FA9">
      <w:pPr>
        <w:rPr>
          <w:rFonts w:asciiTheme="minorHAnsi" w:hAnsiTheme="minorHAnsi"/>
          <w:i/>
          <w:iCs/>
          <w:sz w:val="22"/>
          <w:szCs w:val="22"/>
        </w:rPr>
      </w:pPr>
    </w:p>
    <w:p w:rsidR="00D67FA9" w:rsidRPr="00D67FA9" w:rsidRDefault="00D67FA9" w:rsidP="00D67FA9">
      <w:pPr>
        <w:rPr>
          <w:rFonts w:asciiTheme="minorHAnsi" w:hAnsiTheme="minorHAnsi"/>
          <w:i/>
          <w:iCs/>
          <w:sz w:val="22"/>
          <w:szCs w:val="22"/>
        </w:rPr>
      </w:pPr>
      <w:r w:rsidRPr="00D67FA9">
        <w:rPr>
          <w:rFonts w:asciiTheme="minorHAnsi" w:hAnsiTheme="minorHAnsi"/>
          <w:b/>
          <w:bCs/>
          <w:sz w:val="22"/>
          <w:szCs w:val="22"/>
        </w:rPr>
        <w:t>Sector:</w:t>
      </w:r>
      <w:r w:rsidRPr="00D67FA9">
        <w:rPr>
          <w:rFonts w:asciiTheme="minorHAnsi" w:hAnsiTheme="minorHAnsi"/>
          <w:sz w:val="22"/>
          <w:szCs w:val="22"/>
        </w:rPr>
        <w:t xml:space="preserve"> </w:t>
      </w:r>
      <w:r>
        <w:rPr>
          <w:rFonts w:asciiTheme="minorHAnsi" w:hAnsiTheme="minorHAnsi"/>
          <w:sz w:val="22"/>
          <w:szCs w:val="22"/>
        </w:rPr>
        <w:t>D</w:t>
      </w:r>
      <w:r w:rsidRPr="00D67FA9">
        <w:rPr>
          <w:rFonts w:asciiTheme="minorHAnsi" w:hAnsiTheme="minorHAnsi" w:cs="Arial"/>
          <w:color w:val="000000"/>
          <w:sz w:val="22"/>
          <w:szCs w:val="22"/>
        </w:rPr>
        <w:t>rinking water, wastewater, stormwater</w:t>
      </w:r>
    </w:p>
    <w:p w:rsidR="00D67FA9" w:rsidRPr="00D67FA9" w:rsidRDefault="00D67FA9" w:rsidP="00D67FA9">
      <w:pPr>
        <w:rPr>
          <w:rFonts w:asciiTheme="minorHAnsi" w:hAnsiTheme="minorHAnsi"/>
          <w:sz w:val="22"/>
          <w:szCs w:val="22"/>
        </w:rPr>
      </w:pPr>
    </w:p>
    <w:p w:rsidR="00D67FA9" w:rsidRPr="00D67FA9" w:rsidRDefault="00D67FA9" w:rsidP="00D67FA9">
      <w:pPr>
        <w:rPr>
          <w:rFonts w:asciiTheme="minorHAnsi" w:hAnsiTheme="minorHAnsi"/>
          <w:sz w:val="22"/>
          <w:szCs w:val="22"/>
        </w:rPr>
      </w:pPr>
      <w:r w:rsidRPr="00D67FA9">
        <w:rPr>
          <w:rFonts w:asciiTheme="minorHAnsi" w:hAnsiTheme="minorHAnsi"/>
          <w:b/>
          <w:bCs/>
          <w:sz w:val="22"/>
          <w:szCs w:val="22"/>
        </w:rPr>
        <w:t>Stressors covered:</w:t>
      </w:r>
      <w:r w:rsidRPr="00D67FA9">
        <w:rPr>
          <w:rFonts w:asciiTheme="minorHAnsi" w:hAnsiTheme="minorHAnsi"/>
          <w:sz w:val="22"/>
          <w:szCs w:val="22"/>
        </w:rPr>
        <w:t xml:space="preserve"> Temperature, Precipitation, </w:t>
      </w:r>
      <w:r w:rsidR="006375B5" w:rsidRPr="00D67FA9">
        <w:rPr>
          <w:rFonts w:asciiTheme="minorHAnsi" w:hAnsiTheme="minorHAnsi"/>
          <w:sz w:val="22"/>
          <w:szCs w:val="22"/>
        </w:rPr>
        <w:t>and SLR</w:t>
      </w:r>
    </w:p>
    <w:p w:rsidR="00D67FA9" w:rsidRPr="00D67FA9" w:rsidRDefault="00D67FA9" w:rsidP="00D67FA9">
      <w:pPr>
        <w:rPr>
          <w:rFonts w:asciiTheme="minorHAnsi" w:hAnsiTheme="minorHAnsi"/>
          <w:i/>
          <w:iCs/>
          <w:sz w:val="22"/>
          <w:szCs w:val="22"/>
          <w:u w:val="single"/>
        </w:rPr>
      </w:pPr>
    </w:p>
    <w:p w:rsidR="00D67FA9" w:rsidRPr="00D67FA9" w:rsidRDefault="00D67FA9" w:rsidP="00D67FA9">
      <w:pPr>
        <w:rPr>
          <w:rFonts w:asciiTheme="minorHAnsi" w:hAnsiTheme="minorHAnsi"/>
          <w:bCs/>
          <w:sz w:val="22"/>
          <w:szCs w:val="22"/>
        </w:rPr>
      </w:pPr>
      <w:r w:rsidRPr="00D67FA9">
        <w:rPr>
          <w:rFonts w:asciiTheme="minorHAnsi" w:hAnsiTheme="minorHAnsi"/>
          <w:b/>
          <w:bCs/>
          <w:sz w:val="22"/>
          <w:szCs w:val="22"/>
        </w:rPr>
        <w:t xml:space="preserve">Highlighted sections: </w:t>
      </w:r>
      <w:r w:rsidRPr="00D67FA9">
        <w:rPr>
          <w:rFonts w:asciiTheme="minorHAnsi" w:hAnsiTheme="minorHAnsi"/>
          <w:bCs/>
          <w:sz w:val="22"/>
          <w:szCs w:val="22"/>
        </w:rPr>
        <w:t xml:space="preserve">Has a streamlined option that allows users to progress through analysis faster by reducing the scope and focusing on priorities. This helps users become familiar with the risk assessment before moving on </w:t>
      </w:r>
      <w:r>
        <w:rPr>
          <w:rFonts w:asciiTheme="minorHAnsi" w:hAnsiTheme="minorHAnsi"/>
          <w:bCs/>
          <w:sz w:val="22"/>
          <w:szCs w:val="22"/>
        </w:rPr>
        <w:t xml:space="preserve">to </w:t>
      </w:r>
      <w:r w:rsidRPr="00D67FA9">
        <w:rPr>
          <w:rFonts w:asciiTheme="minorHAnsi" w:hAnsiTheme="minorHAnsi"/>
          <w:bCs/>
          <w:sz w:val="22"/>
          <w:szCs w:val="22"/>
        </w:rPr>
        <w:t xml:space="preserve">the more in-depth analyses. </w:t>
      </w:r>
    </w:p>
    <w:p w:rsidR="00D67FA9" w:rsidRPr="00D67FA9" w:rsidRDefault="00D67FA9" w:rsidP="00D67FA9">
      <w:pPr>
        <w:rPr>
          <w:rFonts w:asciiTheme="minorHAnsi" w:hAnsiTheme="minorHAnsi"/>
          <w:sz w:val="22"/>
          <w:szCs w:val="22"/>
        </w:rPr>
      </w:pPr>
    </w:p>
    <w:p w:rsidR="00D67FA9" w:rsidRDefault="00D67FA9" w:rsidP="00D67FA9">
      <w:pPr>
        <w:spacing w:line="240" w:lineRule="exact"/>
        <w:rPr>
          <w:rFonts w:asciiTheme="minorHAnsi" w:hAnsiTheme="minorHAnsi"/>
          <w:sz w:val="22"/>
          <w:szCs w:val="22"/>
        </w:rPr>
      </w:pPr>
      <w:r w:rsidRPr="00D67FA9">
        <w:rPr>
          <w:rFonts w:asciiTheme="minorHAnsi" w:hAnsiTheme="minorHAnsi"/>
          <w:b/>
          <w:bCs/>
          <w:sz w:val="22"/>
          <w:szCs w:val="22"/>
        </w:rPr>
        <w:t>Weblink:</w:t>
      </w:r>
      <w:r w:rsidRPr="00D67FA9">
        <w:rPr>
          <w:rFonts w:asciiTheme="minorHAnsi" w:hAnsiTheme="minorHAnsi"/>
          <w:sz w:val="22"/>
          <w:szCs w:val="22"/>
        </w:rPr>
        <w:t xml:space="preserve"> </w:t>
      </w:r>
      <w:hyperlink r:id="rId25" w:history="1">
        <w:r w:rsidRPr="00D26A2F">
          <w:rPr>
            <w:rStyle w:val="Hyperlink"/>
            <w:rFonts w:asciiTheme="minorHAnsi" w:hAnsiTheme="minorHAnsi"/>
            <w:sz w:val="22"/>
            <w:szCs w:val="22"/>
          </w:rPr>
          <w:t>https://www.epa.gov/crwu/build-climate-resilience-your-utility</w:t>
        </w:r>
      </w:hyperlink>
    </w:p>
    <w:p w:rsidR="00D67FA9" w:rsidRPr="00D67FA9" w:rsidRDefault="00D67FA9" w:rsidP="00D67FA9">
      <w:pPr>
        <w:spacing w:line="240" w:lineRule="exact"/>
        <w:rPr>
          <w:rStyle w:val="Hyperlink"/>
          <w:rFonts w:asciiTheme="minorHAnsi" w:hAnsiTheme="minorHAnsi"/>
          <w:sz w:val="22"/>
          <w:szCs w:val="22"/>
        </w:rPr>
      </w:pPr>
    </w:p>
    <w:p w:rsidR="00F95A4F" w:rsidRPr="00534ACC" w:rsidRDefault="00F95A4F" w:rsidP="0023178F">
      <w:pPr>
        <w:rPr>
          <w:rFonts w:asciiTheme="minorHAnsi" w:hAnsiTheme="minorHAnsi"/>
          <w:color w:val="000000"/>
          <w:sz w:val="22"/>
          <w:szCs w:val="22"/>
        </w:rPr>
      </w:pPr>
      <w:r>
        <w:rPr>
          <w:rFonts w:asciiTheme="minorHAnsi" w:hAnsiTheme="minorHAnsi"/>
          <w:b/>
          <w:sz w:val="24"/>
          <w:szCs w:val="24"/>
        </w:rPr>
        <w:br w:type="page"/>
      </w:r>
      <w:bookmarkStart w:id="13" w:name="ResilienceBoston"/>
      <w:bookmarkEnd w:id="13"/>
      <w:r w:rsidRPr="00534ACC">
        <w:rPr>
          <w:rFonts w:asciiTheme="minorHAnsi" w:hAnsiTheme="minorHAnsi"/>
          <w:b/>
          <w:sz w:val="22"/>
          <w:szCs w:val="22"/>
        </w:rPr>
        <w:lastRenderedPageBreak/>
        <w:t xml:space="preserve">Name of Resource: </w:t>
      </w:r>
      <w:r w:rsidRPr="00534ACC">
        <w:rPr>
          <w:rFonts w:asciiTheme="minorHAnsi" w:hAnsiTheme="minorHAnsi"/>
          <w:sz w:val="22"/>
          <w:szCs w:val="22"/>
        </w:rPr>
        <w:t>Enhancing Resilience in Boston (Feb 2015)</w:t>
      </w:r>
    </w:p>
    <w:p w:rsidR="00F95A4F" w:rsidRPr="00534ACC" w:rsidRDefault="00F95A4F" w:rsidP="00F95A4F">
      <w:pPr>
        <w:rPr>
          <w:rFonts w:asciiTheme="minorHAnsi" w:hAnsiTheme="minorHAnsi"/>
          <w:b/>
          <w:i/>
          <w:sz w:val="22"/>
          <w:szCs w:val="22"/>
        </w:rPr>
      </w:pPr>
    </w:p>
    <w:p w:rsidR="00F95A4F" w:rsidRPr="00534ACC" w:rsidRDefault="00F95A4F" w:rsidP="00F95A4F">
      <w:pPr>
        <w:rPr>
          <w:rFonts w:asciiTheme="minorHAnsi" w:hAnsiTheme="minorHAnsi"/>
          <w:sz w:val="22"/>
          <w:szCs w:val="22"/>
        </w:rPr>
      </w:pPr>
      <w:r w:rsidRPr="00534ACC">
        <w:rPr>
          <w:rFonts w:asciiTheme="minorHAnsi" w:hAnsiTheme="minorHAnsi"/>
          <w:b/>
          <w:sz w:val="22"/>
          <w:szCs w:val="22"/>
        </w:rPr>
        <w:t xml:space="preserve">Author: </w:t>
      </w:r>
      <w:r w:rsidRPr="00534ACC">
        <w:rPr>
          <w:rFonts w:asciiTheme="minorHAnsi" w:hAnsiTheme="minorHAnsi"/>
          <w:sz w:val="22"/>
          <w:szCs w:val="22"/>
        </w:rPr>
        <w:t xml:space="preserve">Mesiter </w:t>
      </w:r>
      <w:r w:rsidR="0002450D" w:rsidRPr="00534ACC">
        <w:rPr>
          <w:rFonts w:asciiTheme="minorHAnsi" w:hAnsiTheme="minorHAnsi"/>
          <w:sz w:val="22"/>
          <w:szCs w:val="22"/>
        </w:rPr>
        <w:t>Consultants</w:t>
      </w:r>
      <w:r w:rsidRPr="00534ACC">
        <w:rPr>
          <w:rFonts w:asciiTheme="minorHAnsi" w:hAnsiTheme="minorHAnsi"/>
          <w:sz w:val="22"/>
          <w:szCs w:val="22"/>
        </w:rPr>
        <w:t xml:space="preserve"> Group, Inc. on behalf of the Boston Green Ribbon Commission’s Commercial Real Estate Working Group</w:t>
      </w:r>
    </w:p>
    <w:p w:rsidR="00F95A4F" w:rsidRPr="00534ACC" w:rsidRDefault="00F95A4F" w:rsidP="00F95A4F">
      <w:pPr>
        <w:rPr>
          <w:rFonts w:asciiTheme="minorHAnsi" w:hAnsiTheme="minorHAnsi"/>
          <w:i/>
          <w:sz w:val="22"/>
          <w:szCs w:val="22"/>
          <w:u w:val="single"/>
        </w:rPr>
      </w:pPr>
    </w:p>
    <w:p w:rsidR="00F95A4F" w:rsidRPr="00534ACC" w:rsidRDefault="00F95A4F" w:rsidP="00F95A4F">
      <w:pPr>
        <w:rPr>
          <w:rFonts w:asciiTheme="minorHAnsi" w:hAnsiTheme="minorHAnsi"/>
          <w:i/>
          <w:sz w:val="22"/>
          <w:szCs w:val="22"/>
        </w:rPr>
      </w:pPr>
      <w:r w:rsidRPr="00534ACC">
        <w:rPr>
          <w:rFonts w:asciiTheme="minorHAnsi" w:hAnsiTheme="minorHAnsi"/>
          <w:b/>
          <w:sz w:val="22"/>
          <w:szCs w:val="22"/>
        </w:rPr>
        <w:t>Type of Resource:</w:t>
      </w:r>
      <w:r w:rsidRPr="00534ACC">
        <w:rPr>
          <w:rFonts w:asciiTheme="minorHAnsi" w:hAnsiTheme="minorHAnsi"/>
          <w:sz w:val="22"/>
          <w:szCs w:val="22"/>
        </w:rPr>
        <w:t xml:space="preserve"> A Guide and Toolkit for Large Buildings and Institutions</w:t>
      </w:r>
    </w:p>
    <w:p w:rsidR="00F95A4F" w:rsidRPr="00534ACC" w:rsidRDefault="00F95A4F" w:rsidP="00F95A4F">
      <w:pPr>
        <w:rPr>
          <w:rFonts w:asciiTheme="minorHAnsi" w:hAnsiTheme="minorHAnsi"/>
          <w:i/>
          <w:sz w:val="22"/>
          <w:szCs w:val="22"/>
          <w:u w:val="single"/>
        </w:rPr>
      </w:pPr>
    </w:p>
    <w:p w:rsidR="00F95A4F" w:rsidRPr="00534ACC" w:rsidRDefault="00F95A4F" w:rsidP="00F95A4F">
      <w:pPr>
        <w:rPr>
          <w:rFonts w:asciiTheme="minorHAnsi" w:hAnsiTheme="minorHAnsi"/>
          <w:b/>
          <w:i/>
          <w:sz w:val="22"/>
          <w:szCs w:val="22"/>
        </w:rPr>
      </w:pPr>
      <w:r w:rsidRPr="00534ACC">
        <w:rPr>
          <w:rFonts w:asciiTheme="minorHAnsi" w:hAnsiTheme="minorHAnsi"/>
          <w:b/>
          <w:sz w:val="22"/>
          <w:szCs w:val="22"/>
        </w:rPr>
        <w:t>Why read this document?</w:t>
      </w:r>
      <w:r w:rsidRPr="00534ACC">
        <w:rPr>
          <w:rFonts w:asciiTheme="minorHAnsi" w:hAnsiTheme="minorHAnsi"/>
          <w:b/>
          <w:i/>
          <w:sz w:val="22"/>
          <w:szCs w:val="22"/>
        </w:rPr>
        <w:t xml:space="preserve">  </w:t>
      </w:r>
    </w:p>
    <w:p w:rsidR="00F95A4F" w:rsidRPr="00534ACC" w:rsidRDefault="00F95A4F" w:rsidP="00F95A4F">
      <w:pPr>
        <w:rPr>
          <w:rFonts w:asciiTheme="minorHAnsi" w:hAnsiTheme="minorHAnsi"/>
          <w:sz w:val="22"/>
          <w:szCs w:val="22"/>
        </w:rPr>
      </w:pPr>
      <w:r w:rsidRPr="00534ACC">
        <w:rPr>
          <w:rFonts w:asciiTheme="minorHAnsi" w:hAnsiTheme="minorHAnsi"/>
          <w:sz w:val="22"/>
          <w:szCs w:val="22"/>
        </w:rPr>
        <w:t xml:space="preserve">The report and the associated online toolkit provide building owners with information on 32 available resilience actions and technologies (costs, suppliers, and applications), and will be continually added to as new technologies and products are developed. These technologies are highlighted through case studies of ongoing and completed projects. The report also covers preliminary recommendations to overcome regulatory barriers to facilitate city, district, and statewide collaboration and investment in adaptation and resilience in the built environment.  </w:t>
      </w:r>
    </w:p>
    <w:p w:rsidR="00F95A4F" w:rsidRPr="00534ACC" w:rsidRDefault="00F95A4F" w:rsidP="00F95A4F">
      <w:pPr>
        <w:rPr>
          <w:rFonts w:asciiTheme="minorHAnsi" w:hAnsiTheme="minorHAnsi"/>
          <w:sz w:val="22"/>
          <w:szCs w:val="22"/>
        </w:rPr>
      </w:pPr>
    </w:p>
    <w:p w:rsidR="00F95A4F" w:rsidRPr="00534ACC" w:rsidRDefault="00F95A4F" w:rsidP="00F95A4F">
      <w:pPr>
        <w:rPr>
          <w:rFonts w:asciiTheme="minorHAnsi" w:hAnsiTheme="minorHAnsi"/>
          <w:i/>
          <w:sz w:val="22"/>
          <w:szCs w:val="22"/>
        </w:rPr>
      </w:pPr>
      <w:r w:rsidRPr="00534ACC">
        <w:rPr>
          <w:rFonts w:asciiTheme="minorHAnsi" w:hAnsiTheme="minorHAnsi"/>
          <w:b/>
          <w:sz w:val="22"/>
          <w:szCs w:val="22"/>
        </w:rPr>
        <w:t xml:space="preserve">Topics covered: </w:t>
      </w:r>
      <w:r w:rsidRPr="00534ACC">
        <w:rPr>
          <w:rFonts w:asciiTheme="minorHAnsi" w:hAnsiTheme="minorHAnsi"/>
          <w:sz w:val="22"/>
          <w:szCs w:val="22"/>
        </w:rPr>
        <w:t>Building resilience measures, district-level coordination, regulatory considerations</w:t>
      </w:r>
    </w:p>
    <w:p w:rsidR="00F95A4F" w:rsidRPr="00534ACC" w:rsidRDefault="00F95A4F" w:rsidP="00F95A4F">
      <w:pPr>
        <w:rPr>
          <w:rFonts w:asciiTheme="minorHAnsi" w:hAnsiTheme="minorHAnsi"/>
          <w:i/>
          <w:sz w:val="22"/>
          <w:szCs w:val="22"/>
        </w:rPr>
      </w:pPr>
    </w:p>
    <w:p w:rsidR="00F95A4F" w:rsidRPr="00534ACC" w:rsidRDefault="00F95A4F" w:rsidP="00F95A4F">
      <w:pPr>
        <w:rPr>
          <w:rFonts w:asciiTheme="minorHAnsi" w:hAnsiTheme="minorHAnsi"/>
          <w:sz w:val="22"/>
          <w:szCs w:val="22"/>
        </w:rPr>
      </w:pPr>
      <w:r w:rsidRPr="00534ACC">
        <w:rPr>
          <w:rFonts w:asciiTheme="minorHAnsi" w:hAnsiTheme="minorHAnsi"/>
          <w:b/>
          <w:sz w:val="22"/>
          <w:szCs w:val="22"/>
        </w:rPr>
        <w:t>Sector:</w:t>
      </w:r>
      <w:r w:rsidRPr="00534ACC">
        <w:rPr>
          <w:rFonts w:asciiTheme="minorHAnsi" w:hAnsiTheme="minorHAnsi"/>
          <w:sz w:val="22"/>
          <w:szCs w:val="22"/>
        </w:rPr>
        <w:t xml:space="preserve"> Private-sector buildings and Public</w:t>
      </w:r>
    </w:p>
    <w:p w:rsidR="00F95A4F" w:rsidRPr="00534ACC" w:rsidRDefault="00F95A4F" w:rsidP="00F95A4F">
      <w:pPr>
        <w:rPr>
          <w:rFonts w:asciiTheme="minorHAnsi" w:hAnsiTheme="minorHAnsi"/>
          <w:sz w:val="22"/>
          <w:szCs w:val="22"/>
        </w:rPr>
      </w:pPr>
    </w:p>
    <w:p w:rsidR="00F95A4F" w:rsidRPr="00534ACC" w:rsidRDefault="00F95A4F" w:rsidP="00F95A4F">
      <w:pPr>
        <w:rPr>
          <w:rFonts w:asciiTheme="minorHAnsi" w:hAnsiTheme="minorHAnsi"/>
          <w:sz w:val="22"/>
          <w:szCs w:val="22"/>
        </w:rPr>
      </w:pPr>
      <w:r w:rsidRPr="00534ACC">
        <w:rPr>
          <w:rFonts w:asciiTheme="minorHAnsi" w:hAnsiTheme="minorHAnsi"/>
          <w:b/>
          <w:sz w:val="22"/>
          <w:szCs w:val="22"/>
        </w:rPr>
        <w:t>Stressors covered:</w:t>
      </w:r>
      <w:r w:rsidRPr="00534ACC">
        <w:rPr>
          <w:rFonts w:asciiTheme="minorHAnsi" w:hAnsiTheme="minorHAnsi"/>
          <w:sz w:val="22"/>
          <w:szCs w:val="22"/>
        </w:rPr>
        <w:t xml:space="preserve"> Sea level rise and flooding, stormwater management and the urban heat island</w:t>
      </w:r>
    </w:p>
    <w:p w:rsidR="00F95A4F" w:rsidRPr="00534ACC" w:rsidRDefault="00F95A4F" w:rsidP="00F95A4F">
      <w:pPr>
        <w:rPr>
          <w:rFonts w:asciiTheme="minorHAnsi" w:hAnsiTheme="minorHAnsi"/>
          <w:i/>
          <w:sz w:val="22"/>
          <w:szCs w:val="22"/>
          <w:u w:val="single"/>
        </w:rPr>
      </w:pPr>
    </w:p>
    <w:p w:rsidR="00F95A4F" w:rsidRPr="00534ACC" w:rsidRDefault="00F95A4F" w:rsidP="00F95A4F">
      <w:pPr>
        <w:spacing w:line="240" w:lineRule="exact"/>
        <w:rPr>
          <w:rFonts w:asciiTheme="minorHAnsi" w:hAnsiTheme="minorHAnsi"/>
          <w:sz w:val="22"/>
          <w:szCs w:val="22"/>
        </w:rPr>
      </w:pPr>
      <w:r w:rsidRPr="00534ACC">
        <w:rPr>
          <w:rFonts w:asciiTheme="minorHAnsi" w:hAnsiTheme="minorHAnsi"/>
          <w:b/>
          <w:sz w:val="22"/>
          <w:szCs w:val="22"/>
        </w:rPr>
        <w:t>Highlighted sections:</w:t>
      </w:r>
      <w:r w:rsidRPr="00534ACC">
        <w:rPr>
          <w:rFonts w:asciiTheme="minorHAnsi" w:hAnsiTheme="minorHAnsi"/>
          <w:b/>
          <w:i/>
          <w:sz w:val="22"/>
          <w:szCs w:val="22"/>
        </w:rPr>
        <w:t xml:space="preserve"> </w:t>
      </w:r>
      <w:r w:rsidRPr="00534ACC">
        <w:rPr>
          <w:rFonts w:asciiTheme="minorHAnsi" w:hAnsiTheme="minorHAnsi"/>
          <w:sz w:val="22"/>
          <w:szCs w:val="22"/>
        </w:rPr>
        <w:t>The Building Resilience Toolkit, p</w:t>
      </w:r>
      <w:r w:rsidR="00630069">
        <w:rPr>
          <w:rFonts w:asciiTheme="minorHAnsi" w:hAnsiTheme="minorHAnsi"/>
          <w:sz w:val="22"/>
          <w:szCs w:val="22"/>
        </w:rPr>
        <w:t>a</w:t>
      </w:r>
      <w:r w:rsidRPr="00534ACC">
        <w:rPr>
          <w:rFonts w:asciiTheme="minorHAnsi" w:hAnsiTheme="minorHAnsi"/>
          <w:sz w:val="22"/>
          <w:szCs w:val="22"/>
        </w:rPr>
        <w:t>g</w:t>
      </w:r>
      <w:r w:rsidR="00630069">
        <w:rPr>
          <w:rFonts w:asciiTheme="minorHAnsi" w:hAnsiTheme="minorHAnsi"/>
          <w:sz w:val="22"/>
          <w:szCs w:val="22"/>
        </w:rPr>
        <w:t>e</w:t>
      </w:r>
      <w:r w:rsidRPr="00534ACC">
        <w:rPr>
          <w:rFonts w:asciiTheme="minorHAnsi" w:hAnsiTheme="minorHAnsi"/>
          <w:sz w:val="22"/>
          <w:szCs w:val="22"/>
        </w:rPr>
        <w:t>s 16 to 82, easy to digest 1-2 p</w:t>
      </w:r>
      <w:r w:rsidR="00630069">
        <w:rPr>
          <w:rFonts w:asciiTheme="minorHAnsi" w:hAnsiTheme="minorHAnsi"/>
          <w:sz w:val="22"/>
          <w:szCs w:val="22"/>
        </w:rPr>
        <w:t>a</w:t>
      </w:r>
      <w:r w:rsidRPr="00534ACC">
        <w:rPr>
          <w:rFonts w:asciiTheme="minorHAnsi" w:hAnsiTheme="minorHAnsi"/>
          <w:sz w:val="22"/>
          <w:szCs w:val="22"/>
        </w:rPr>
        <w:t>g</w:t>
      </w:r>
      <w:r w:rsidR="00630069">
        <w:rPr>
          <w:rFonts w:asciiTheme="minorHAnsi" w:hAnsiTheme="minorHAnsi"/>
          <w:sz w:val="22"/>
          <w:szCs w:val="22"/>
        </w:rPr>
        <w:t>e</w:t>
      </w:r>
      <w:r w:rsidRPr="00534ACC">
        <w:rPr>
          <w:rFonts w:asciiTheme="minorHAnsi" w:hAnsiTheme="minorHAnsi"/>
          <w:sz w:val="22"/>
          <w:szCs w:val="22"/>
        </w:rPr>
        <w:t xml:space="preserve"> summaries of 32 available resilience actions and technologies. The summaries include cost information, applications, services lives, overview, benefits, drawbacks, regulatory impacts and requirements and financing options, incentives and rebates.</w:t>
      </w:r>
    </w:p>
    <w:p w:rsidR="00F95A4F" w:rsidRPr="00534ACC" w:rsidRDefault="00F95A4F" w:rsidP="00F95A4F">
      <w:pPr>
        <w:spacing w:line="240" w:lineRule="exact"/>
        <w:rPr>
          <w:rFonts w:asciiTheme="minorHAnsi" w:hAnsiTheme="minorHAnsi"/>
          <w:sz w:val="22"/>
          <w:szCs w:val="22"/>
        </w:rPr>
      </w:pPr>
    </w:p>
    <w:p w:rsidR="00F95A4F" w:rsidRPr="00534ACC" w:rsidRDefault="00F95A4F" w:rsidP="00F95A4F">
      <w:pPr>
        <w:spacing w:line="240" w:lineRule="exact"/>
        <w:rPr>
          <w:rFonts w:asciiTheme="minorHAnsi" w:hAnsiTheme="minorHAnsi"/>
          <w:sz w:val="22"/>
          <w:szCs w:val="22"/>
        </w:rPr>
      </w:pPr>
      <w:r w:rsidRPr="00534ACC">
        <w:rPr>
          <w:rFonts w:asciiTheme="minorHAnsi" w:hAnsiTheme="minorHAnsi"/>
          <w:b/>
          <w:sz w:val="22"/>
          <w:szCs w:val="22"/>
        </w:rPr>
        <w:t>Weblink</w:t>
      </w:r>
      <w:r w:rsidRPr="00534ACC">
        <w:rPr>
          <w:rFonts w:asciiTheme="minorHAnsi" w:hAnsiTheme="minorHAnsi"/>
          <w:sz w:val="22"/>
          <w:szCs w:val="22"/>
        </w:rPr>
        <w:t xml:space="preserve">: </w:t>
      </w:r>
      <w:hyperlink r:id="rId26" w:history="1">
        <w:r w:rsidRPr="00534ACC">
          <w:rPr>
            <w:rStyle w:val="Hyperlink"/>
            <w:rFonts w:asciiTheme="minorHAnsi" w:hAnsiTheme="minorHAnsi"/>
            <w:sz w:val="22"/>
            <w:szCs w:val="22"/>
          </w:rPr>
          <w:t>http://abettercity.org/docs-new/resiliency%20report%20web%20FINAL.pdf</w:t>
        </w:r>
      </w:hyperlink>
    </w:p>
    <w:p w:rsidR="00F95A4F" w:rsidRPr="00534ACC" w:rsidRDefault="00F95A4F" w:rsidP="003C225E">
      <w:pPr>
        <w:jc w:val="center"/>
        <w:rPr>
          <w:rFonts w:asciiTheme="minorHAnsi" w:hAnsiTheme="minorHAnsi"/>
          <w:sz w:val="22"/>
          <w:szCs w:val="22"/>
        </w:rPr>
      </w:pPr>
    </w:p>
    <w:p w:rsidR="0023178F" w:rsidRPr="002E15D9" w:rsidRDefault="00F95A4F" w:rsidP="0023178F">
      <w:pPr>
        <w:rPr>
          <w:rFonts w:asciiTheme="minorHAnsi" w:hAnsiTheme="minorHAnsi"/>
          <w:b/>
          <w:sz w:val="22"/>
          <w:szCs w:val="22"/>
        </w:rPr>
      </w:pPr>
      <w:r>
        <w:rPr>
          <w:rFonts w:asciiTheme="minorHAnsi" w:hAnsiTheme="minorHAnsi"/>
          <w:b/>
          <w:sz w:val="24"/>
          <w:szCs w:val="24"/>
        </w:rPr>
        <w:br w:type="page"/>
      </w:r>
      <w:r w:rsidR="0023178F" w:rsidRPr="002E15D9">
        <w:rPr>
          <w:rFonts w:asciiTheme="minorHAnsi" w:hAnsiTheme="minorHAnsi"/>
          <w:b/>
          <w:sz w:val="22"/>
          <w:szCs w:val="22"/>
        </w:rPr>
        <w:lastRenderedPageBreak/>
        <w:t xml:space="preserve"> </w:t>
      </w:r>
    </w:p>
    <w:p w:rsidR="002E15D9" w:rsidRPr="002E15D9" w:rsidRDefault="002E15D9" w:rsidP="00F95A4F">
      <w:pPr>
        <w:rPr>
          <w:rFonts w:asciiTheme="minorHAnsi" w:hAnsiTheme="minorHAnsi"/>
          <w:sz w:val="22"/>
          <w:szCs w:val="22"/>
        </w:rPr>
      </w:pPr>
      <w:bookmarkStart w:id="14" w:name="GuideGreenInfra"/>
      <w:bookmarkEnd w:id="14"/>
      <w:r w:rsidRPr="002E15D9">
        <w:rPr>
          <w:rFonts w:asciiTheme="minorHAnsi" w:hAnsiTheme="minorHAnsi"/>
          <w:b/>
          <w:sz w:val="22"/>
          <w:szCs w:val="22"/>
        </w:rPr>
        <w:t xml:space="preserve">Name of Resource: </w:t>
      </w:r>
      <w:r w:rsidRPr="002E15D9">
        <w:rPr>
          <w:rFonts w:asciiTheme="minorHAnsi" w:hAnsiTheme="minorHAnsi"/>
          <w:sz w:val="22"/>
          <w:szCs w:val="22"/>
        </w:rPr>
        <w:t>A Guide to Assessing Green Infrastructure Costs and Benefits for Flood Reduction</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Author: </w:t>
      </w:r>
      <w:r w:rsidR="00630069">
        <w:rPr>
          <w:rFonts w:asciiTheme="minorHAnsi" w:hAnsiTheme="minorHAnsi"/>
          <w:sz w:val="22"/>
          <w:szCs w:val="22"/>
        </w:rPr>
        <w:t>National Oceanic and Atmospheric Administration (NOAA)</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Type of Resource:</w:t>
      </w:r>
      <w:r w:rsidRPr="002E15D9">
        <w:rPr>
          <w:rFonts w:asciiTheme="minorHAnsi" w:hAnsiTheme="minorHAnsi"/>
          <w:sz w:val="22"/>
          <w:szCs w:val="22"/>
        </w:rPr>
        <w:t xml:space="preserve"> Guidance Document</w:t>
      </w:r>
    </w:p>
    <w:p w:rsidR="002E15D9" w:rsidRPr="002E15D9" w:rsidRDefault="002E15D9" w:rsidP="002E15D9">
      <w:pPr>
        <w:rPr>
          <w:rFonts w:asciiTheme="minorHAnsi" w:hAnsiTheme="minorHAnsi"/>
          <w:i/>
          <w:sz w:val="22"/>
          <w:szCs w:val="22"/>
          <w:u w:val="single"/>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Why read this document?</w:t>
      </w:r>
      <w:r w:rsidRPr="002E15D9">
        <w:rPr>
          <w:rFonts w:asciiTheme="minorHAnsi" w:hAnsiTheme="minorHAnsi"/>
          <w:b/>
          <w:i/>
          <w:sz w:val="22"/>
          <w:szCs w:val="22"/>
        </w:rPr>
        <w:t xml:space="preserve">  </w:t>
      </w:r>
      <w:r w:rsidRPr="002E15D9">
        <w:rPr>
          <w:rFonts w:asciiTheme="minorHAnsi" w:hAnsiTheme="minorHAnsi"/>
          <w:sz w:val="22"/>
          <w:szCs w:val="22"/>
        </w:rPr>
        <w:t>For details on a framework that communities can use to assess the costs and benefits of green infrastructure to reduce flooding; to inform planning-scale assessments and spark discussion about green infrastructure options to mitigate flooding and provide other watershed benefits.</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 xml:space="preserve">Topics covered: </w:t>
      </w:r>
      <w:r w:rsidRPr="002E15D9">
        <w:rPr>
          <w:rFonts w:asciiTheme="minorHAnsi" w:hAnsiTheme="minorHAnsi"/>
          <w:sz w:val="22"/>
          <w:szCs w:val="22"/>
        </w:rPr>
        <w:t>Characterizing flooding vulnerability, assessing flooding scenarios with and without green infrastructure, cost-benefit analyses, strategy development and communication</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i/>
          <w:sz w:val="22"/>
          <w:szCs w:val="22"/>
        </w:rPr>
      </w:pPr>
      <w:r w:rsidRPr="002E15D9">
        <w:rPr>
          <w:rFonts w:asciiTheme="minorHAnsi" w:hAnsiTheme="minorHAnsi"/>
          <w:b/>
          <w:sz w:val="22"/>
          <w:szCs w:val="22"/>
        </w:rPr>
        <w:t>Sector:</w:t>
      </w:r>
      <w:r w:rsidRPr="002E15D9">
        <w:rPr>
          <w:rFonts w:asciiTheme="minorHAnsi" w:hAnsiTheme="minorHAnsi"/>
          <w:sz w:val="22"/>
          <w:szCs w:val="22"/>
        </w:rPr>
        <w:t xml:space="preserve"> Built infrastructure</w:t>
      </w:r>
    </w:p>
    <w:p w:rsidR="002E15D9" w:rsidRPr="002E15D9" w:rsidRDefault="002E15D9" w:rsidP="002E15D9">
      <w:pPr>
        <w:rPr>
          <w:rFonts w:asciiTheme="minorHAnsi" w:hAnsiTheme="minorHAnsi"/>
          <w:sz w:val="22"/>
          <w:szCs w:val="22"/>
        </w:rPr>
      </w:pPr>
    </w:p>
    <w:p w:rsidR="002E15D9" w:rsidRPr="002E15D9" w:rsidRDefault="002E15D9" w:rsidP="002E15D9">
      <w:pPr>
        <w:rPr>
          <w:rFonts w:asciiTheme="minorHAnsi" w:hAnsiTheme="minorHAnsi"/>
          <w:sz w:val="22"/>
          <w:szCs w:val="22"/>
        </w:rPr>
      </w:pPr>
      <w:r w:rsidRPr="002E15D9">
        <w:rPr>
          <w:rFonts w:asciiTheme="minorHAnsi" w:hAnsiTheme="minorHAnsi"/>
          <w:b/>
          <w:sz w:val="22"/>
          <w:szCs w:val="22"/>
        </w:rPr>
        <w:t>Stressors covered:</w:t>
      </w:r>
      <w:r w:rsidRPr="002E15D9">
        <w:rPr>
          <w:rFonts w:asciiTheme="minorHAnsi" w:hAnsiTheme="minorHAnsi"/>
          <w:sz w:val="22"/>
          <w:szCs w:val="22"/>
        </w:rPr>
        <w:t xml:space="preserve"> Flooding (sea level rise, storm surges, increased precipitation, etc.)</w:t>
      </w:r>
    </w:p>
    <w:p w:rsidR="002E15D9" w:rsidRPr="002E15D9" w:rsidRDefault="002E15D9" w:rsidP="002E15D9">
      <w:pPr>
        <w:rPr>
          <w:rFonts w:asciiTheme="minorHAnsi" w:hAnsiTheme="minorHAnsi"/>
          <w:i/>
          <w:sz w:val="22"/>
          <w:szCs w:val="22"/>
          <w:u w:val="single"/>
        </w:rPr>
      </w:pPr>
    </w:p>
    <w:p w:rsidR="002E15D9" w:rsidRPr="002E15D9" w:rsidRDefault="002E15D9" w:rsidP="002E15D9">
      <w:pPr>
        <w:autoSpaceDE w:val="0"/>
        <w:autoSpaceDN w:val="0"/>
        <w:adjustRightInd w:val="0"/>
        <w:spacing w:line="240" w:lineRule="auto"/>
        <w:rPr>
          <w:rFonts w:asciiTheme="minorHAnsi" w:hAnsiTheme="minorHAnsi"/>
          <w:sz w:val="22"/>
          <w:szCs w:val="22"/>
        </w:rPr>
      </w:pPr>
      <w:r w:rsidRPr="002E15D9">
        <w:rPr>
          <w:rFonts w:asciiTheme="minorHAnsi" w:hAnsiTheme="minorHAnsi"/>
          <w:b/>
          <w:sz w:val="22"/>
          <w:szCs w:val="22"/>
        </w:rPr>
        <w:t>Highlighted sections:</w:t>
      </w:r>
      <w:r w:rsidRPr="002E15D9">
        <w:rPr>
          <w:rFonts w:asciiTheme="minorHAnsi" w:hAnsiTheme="minorHAnsi"/>
          <w:b/>
          <w:i/>
          <w:sz w:val="22"/>
          <w:szCs w:val="22"/>
        </w:rPr>
        <w:t xml:space="preserve"> </w:t>
      </w:r>
      <w:r w:rsidRPr="002E15D9">
        <w:rPr>
          <w:rFonts w:asciiTheme="minorHAnsi" w:hAnsiTheme="minorHAnsi"/>
          <w:sz w:val="22"/>
          <w:szCs w:val="22"/>
        </w:rPr>
        <w:t>The bulk of this guide outlines a six-step process, with specific tasks associated with each step:</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Define the Flooding Problem</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Assess Flooding Scenarios without Green Infrastructure</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Identify How a Flood Reduction Target Can Be Met with Green Infrastructure</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Assess Flooding Scenarios with Green Infrastructure</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Estimate Benefits and Costs</w:t>
      </w:r>
    </w:p>
    <w:p w:rsidR="002E15D9" w:rsidRPr="002E15D9" w:rsidRDefault="002E15D9" w:rsidP="002E15D9">
      <w:pPr>
        <w:numPr>
          <w:ilvl w:val="0"/>
          <w:numId w:val="27"/>
        </w:numPr>
        <w:autoSpaceDE w:val="0"/>
        <w:autoSpaceDN w:val="0"/>
        <w:adjustRightInd w:val="0"/>
        <w:spacing w:line="240" w:lineRule="auto"/>
        <w:rPr>
          <w:rFonts w:asciiTheme="minorHAnsi" w:hAnsiTheme="minorHAnsi"/>
          <w:sz w:val="22"/>
          <w:szCs w:val="22"/>
        </w:rPr>
      </w:pPr>
      <w:r w:rsidRPr="002E15D9">
        <w:rPr>
          <w:rFonts w:asciiTheme="minorHAnsi" w:hAnsiTheme="minorHAnsi"/>
          <w:sz w:val="22"/>
          <w:szCs w:val="22"/>
        </w:rPr>
        <w:t>Identify and Communicate the Desired Green Infrastructure Strategy</w:t>
      </w:r>
    </w:p>
    <w:p w:rsidR="002E15D9" w:rsidRPr="002E15D9" w:rsidRDefault="002E15D9" w:rsidP="002E15D9">
      <w:pPr>
        <w:spacing w:line="240" w:lineRule="exact"/>
        <w:rPr>
          <w:rFonts w:asciiTheme="minorHAnsi" w:hAnsiTheme="minorHAnsi"/>
          <w:sz w:val="22"/>
          <w:szCs w:val="22"/>
        </w:rPr>
      </w:pPr>
    </w:p>
    <w:p w:rsidR="002E15D9" w:rsidRPr="002E15D9" w:rsidRDefault="002E15D9" w:rsidP="002E15D9">
      <w:pPr>
        <w:spacing w:line="240" w:lineRule="exact"/>
        <w:rPr>
          <w:rFonts w:asciiTheme="minorHAnsi" w:hAnsiTheme="minorHAnsi"/>
          <w:sz w:val="22"/>
          <w:szCs w:val="22"/>
        </w:rPr>
      </w:pPr>
      <w:r w:rsidRPr="002E15D9">
        <w:rPr>
          <w:rFonts w:asciiTheme="minorHAnsi" w:hAnsiTheme="minorHAnsi"/>
          <w:b/>
          <w:sz w:val="22"/>
          <w:szCs w:val="22"/>
        </w:rPr>
        <w:t>Weblink:</w:t>
      </w:r>
      <w:r w:rsidRPr="002E15D9">
        <w:rPr>
          <w:rFonts w:asciiTheme="minorHAnsi" w:hAnsiTheme="minorHAnsi"/>
          <w:sz w:val="22"/>
          <w:szCs w:val="22"/>
        </w:rPr>
        <w:t xml:space="preserve"> </w:t>
      </w:r>
      <w:hyperlink r:id="rId27" w:history="1">
        <w:r w:rsidRPr="002E15D9">
          <w:rPr>
            <w:rStyle w:val="Hyperlink"/>
            <w:rFonts w:asciiTheme="minorHAnsi" w:hAnsiTheme="minorHAnsi"/>
            <w:sz w:val="22"/>
            <w:szCs w:val="22"/>
          </w:rPr>
          <w:t>https://coast.noaa.gov/data/digitalcoast/pdf/gi-cost-benefit.pdf</w:t>
        </w:r>
      </w:hyperlink>
      <w:r w:rsidRPr="002E15D9">
        <w:rPr>
          <w:rFonts w:asciiTheme="minorHAnsi" w:hAnsiTheme="minorHAnsi"/>
          <w:sz w:val="22"/>
          <w:szCs w:val="22"/>
        </w:rPr>
        <w:t xml:space="preserve"> </w:t>
      </w:r>
    </w:p>
    <w:p w:rsidR="002E15D9" w:rsidRPr="00B97DD9" w:rsidRDefault="002E15D9" w:rsidP="002E15D9">
      <w:pPr>
        <w:rPr>
          <w:rFonts w:asciiTheme="minorHAnsi" w:hAnsiTheme="minorHAnsi"/>
          <w:sz w:val="22"/>
          <w:szCs w:val="22"/>
        </w:rPr>
      </w:pPr>
      <w:r>
        <w:rPr>
          <w:rFonts w:asciiTheme="minorHAnsi" w:hAnsiTheme="minorHAnsi"/>
          <w:b/>
          <w:sz w:val="24"/>
          <w:szCs w:val="24"/>
        </w:rPr>
        <w:br w:type="page"/>
      </w:r>
      <w:r w:rsidR="00F95A4F" w:rsidRPr="00534ACC">
        <w:rPr>
          <w:rFonts w:asciiTheme="minorHAnsi" w:hAnsiTheme="minorHAnsi"/>
          <w:b/>
          <w:bCs/>
          <w:sz w:val="22"/>
          <w:szCs w:val="22"/>
        </w:rPr>
        <w:lastRenderedPageBreak/>
        <w:t xml:space="preserve"> </w:t>
      </w:r>
      <w:bookmarkStart w:id="15" w:name="GuideGreenInfraWebcast"/>
      <w:bookmarkEnd w:id="15"/>
      <w:r w:rsidRPr="00B97DD9">
        <w:rPr>
          <w:rFonts w:asciiTheme="minorHAnsi" w:hAnsiTheme="minorHAnsi"/>
          <w:b/>
          <w:bCs/>
          <w:sz w:val="22"/>
          <w:szCs w:val="22"/>
        </w:rPr>
        <w:t xml:space="preserve">Name of Resource: </w:t>
      </w:r>
      <w:r w:rsidRPr="00B97DD9">
        <w:rPr>
          <w:rFonts w:asciiTheme="minorHAnsi" w:hAnsiTheme="minorHAnsi"/>
          <w:sz w:val="22"/>
          <w:szCs w:val="22"/>
        </w:rPr>
        <w:t>Green Infrastructure Webcast Series</w:t>
      </w:r>
    </w:p>
    <w:p w:rsidR="002E15D9" w:rsidRPr="00B97DD9" w:rsidRDefault="002E15D9" w:rsidP="002E15D9">
      <w:pPr>
        <w:rPr>
          <w:rFonts w:asciiTheme="minorHAnsi" w:hAnsiTheme="minorHAnsi"/>
          <w:b/>
          <w:bCs/>
          <w:i/>
          <w:iCs/>
          <w:sz w:val="22"/>
          <w:szCs w:val="22"/>
        </w:rPr>
      </w:pPr>
    </w:p>
    <w:p w:rsidR="002E15D9" w:rsidRPr="00B97DD9" w:rsidRDefault="002E15D9" w:rsidP="002E15D9">
      <w:pPr>
        <w:rPr>
          <w:rFonts w:asciiTheme="minorHAnsi" w:hAnsiTheme="minorHAnsi"/>
          <w:b/>
          <w:bCs/>
          <w:sz w:val="22"/>
          <w:szCs w:val="22"/>
        </w:rPr>
      </w:pPr>
      <w:r w:rsidRPr="00B97DD9">
        <w:rPr>
          <w:rFonts w:asciiTheme="minorHAnsi" w:hAnsiTheme="minorHAnsi"/>
          <w:b/>
          <w:bCs/>
          <w:sz w:val="22"/>
          <w:szCs w:val="22"/>
        </w:rPr>
        <w:t xml:space="preserve">Author: </w:t>
      </w:r>
      <w:r w:rsidRPr="00B97DD9">
        <w:rPr>
          <w:rFonts w:asciiTheme="minorHAnsi" w:hAnsiTheme="minorHAnsi"/>
          <w:sz w:val="22"/>
          <w:szCs w:val="22"/>
        </w:rPr>
        <w:t>US Environmental Protection Agency</w:t>
      </w:r>
    </w:p>
    <w:p w:rsidR="002E15D9" w:rsidRPr="00B97DD9" w:rsidRDefault="002E15D9" w:rsidP="002E15D9">
      <w:pPr>
        <w:rPr>
          <w:rFonts w:asciiTheme="minorHAnsi" w:hAnsiTheme="minorHAnsi"/>
          <w:i/>
          <w:iCs/>
          <w:sz w:val="22"/>
          <w:szCs w:val="22"/>
          <w:u w:val="single"/>
        </w:rPr>
      </w:pPr>
    </w:p>
    <w:p w:rsidR="002E15D9" w:rsidRPr="00B97DD9" w:rsidRDefault="002E15D9" w:rsidP="002E15D9">
      <w:pPr>
        <w:rPr>
          <w:rFonts w:asciiTheme="minorHAnsi" w:hAnsiTheme="minorHAnsi"/>
          <w:i/>
          <w:iCs/>
          <w:sz w:val="22"/>
          <w:szCs w:val="22"/>
        </w:rPr>
      </w:pPr>
      <w:r w:rsidRPr="00B97DD9">
        <w:rPr>
          <w:rFonts w:asciiTheme="minorHAnsi" w:hAnsiTheme="minorHAnsi"/>
          <w:b/>
          <w:bCs/>
          <w:sz w:val="22"/>
          <w:szCs w:val="22"/>
        </w:rPr>
        <w:t>Type of Resource:</w:t>
      </w:r>
      <w:r w:rsidRPr="00B97DD9">
        <w:rPr>
          <w:rFonts w:asciiTheme="minorHAnsi" w:hAnsiTheme="minorHAnsi"/>
          <w:sz w:val="22"/>
          <w:szCs w:val="22"/>
        </w:rPr>
        <w:t xml:space="preserve"> Webinar Series</w:t>
      </w:r>
    </w:p>
    <w:p w:rsidR="002E15D9" w:rsidRPr="00B97DD9" w:rsidRDefault="002E15D9" w:rsidP="002E15D9">
      <w:pPr>
        <w:rPr>
          <w:rFonts w:asciiTheme="minorHAnsi" w:hAnsiTheme="minorHAnsi"/>
          <w:i/>
          <w:iCs/>
          <w:sz w:val="22"/>
          <w:szCs w:val="22"/>
          <w:u w:val="single"/>
        </w:rPr>
      </w:pPr>
    </w:p>
    <w:p w:rsidR="002E15D9" w:rsidRPr="00B97DD9" w:rsidRDefault="002E15D9" w:rsidP="002E15D9">
      <w:pPr>
        <w:rPr>
          <w:rFonts w:asciiTheme="minorHAnsi" w:hAnsiTheme="minorHAnsi"/>
          <w:sz w:val="22"/>
          <w:szCs w:val="22"/>
        </w:rPr>
      </w:pPr>
      <w:r w:rsidRPr="00B97DD9">
        <w:rPr>
          <w:rFonts w:asciiTheme="minorHAnsi" w:hAnsiTheme="minorHAnsi"/>
          <w:b/>
          <w:bCs/>
          <w:sz w:val="22"/>
          <w:szCs w:val="22"/>
        </w:rPr>
        <w:t>Why watch this series?</w:t>
      </w:r>
      <w:r w:rsidRPr="00B97DD9">
        <w:rPr>
          <w:rFonts w:asciiTheme="minorHAnsi" w:hAnsiTheme="minorHAnsi"/>
          <w:b/>
          <w:bCs/>
          <w:i/>
          <w:iCs/>
          <w:sz w:val="22"/>
          <w:szCs w:val="22"/>
        </w:rPr>
        <w:t xml:space="preserve"> </w:t>
      </w:r>
      <w:r w:rsidRPr="00B97DD9">
        <w:rPr>
          <w:rFonts w:asciiTheme="minorHAnsi" w:hAnsiTheme="minorHAnsi"/>
          <w:sz w:val="22"/>
          <w:szCs w:val="22"/>
        </w:rPr>
        <w:t xml:space="preserve">To better understand how to implement green infrastructure and enhance established programs. </w:t>
      </w:r>
    </w:p>
    <w:p w:rsidR="002E15D9" w:rsidRPr="00B97DD9" w:rsidRDefault="002E15D9" w:rsidP="002E15D9">
      <w:pPr>
        <w:rPr>
          <w:rFonts w:asciiTheme="minorHAnsi" w:hAnsiTheme="minorHAnsi"/>
          <w:sz w:val="22"/>
          <w:szCs w:val="22"/>
        </w:rPr>
      </w:pPr>
    </w:p>
    <w:p w:rsidR="002E15D9" w:rsidRPr="00B97DD9" w:rsidRDefault="002E15D9" w:rsidP="002E15D9">
      <w:pPr>
        <w:rPr>
          <w:rFonts w:asciiTheme="minorHAnsi" w:hAnsiTheme="minorHAnsi"/>
          <w:sz w:val="22"/>
          <w:szCs w:val="22"/>
        </w:rPr>
      </w:pPr>
      <w:r w:rsidRPr="00B97DD9">
        <w:rPr>
          <w:rFonts w:asciiTheme="minorHAnsi" w:hAnsiTheme="minorHAnsi"/>
          <w:b/>
          <w:bCs/>
          <w:sz w:val="22"/>
          <w:szCs w:val="22"/>
        </w:rPr>
        <w:t xml:space="preserve">Topics covered: </w:t>
      </w:r>
      <w:r w:rsidRPr="00B97DD9">
        <w:rPr>
          <w:rFonts w:asciiTheme="minorHAnsi" w:hAnsiTheme="minorHAnsi"/>
          <w:sz w:val="22"/>
          <w:szCs w:val="22"/>
        </w:rPr>
        <w:t>Leading academics and professionals from around the country sharing their expertise on a range of topics related to green infrastructure, from opportunities for implementation and maintenance to financing and utility benefits.</w:t>
      </w:r>
    </w:p>
    <w:p w:rsidR="002E15D9" w:rsidRPr="00B97DD9" w:rsidRDefault="002E15D9" w:rsidP="002E15D9">
      <w:pPr>
        <w:rPr>
          <w:rFonts w:asciiTheme="minorHAnsi" w:hAnsiTheme="minorHAnsi"/>
          <w:i/>
          <w:iCs/>
          <w:sz w:val="22"/>
          <w:szCs w:val="22"/>
        </w:rPr>
      </w:pPr>
    </w:p>
    <w:p w:rsidR="002E15D9" w:rsidRPr="00B97DD9" w:rsidRDefault="002E15D9" w:rsidP="002E15D9">
      <w:pPr>
        <w:rPr>
          <w:rFonts w:asciiTheme="minorHAnsi" w:hAnsiTheme="minorHAnsi"/>
          <w:i/>
          <w:iCs/>
          <w:sz w:val="22"/>
          <w:szCs w:val="22"/>
        </w:rPr>
      </w:pPr>
      <w:r w:rsidRPr="00B97DD9">
        <w:rPr>
          <w:rFonts w:asciiTheme="minorHAnsi" w:hAnsiTheme="minorHAnsi"/>
          <w:b/>
          <w:bCs/>
          <w:sz w:val="22"/>
          <w:szCs w:val="22"/>
        </w:rPr>
        <w:t>Sector:</w:t>
      </w:r>
      <w:r w:rsidRPr="00B97DD9">
        <w:rPr>
          <w:rFonts w:asciiTheme="minorHAnsi" w:hAnsiTheme="minorHAnsi"/>
          <w:sz w:val="22"/>
          <w:szCs w:val="22"/>
        </w:rPr>
        <w:t xml:space="preserve"> Infrastructure</w:t>
      </w:r>
    </w:p>
    <w:p w:rsidR="002E15D9" w:rsidRPr="00B97DD9" w:rsidRDefault="002E15D9" w:rsidP="002E15D9">
      <w:pPr>
        <w:rPr>
          <w:rFonts w:asciiTheme="minorHAnsi" w:hAnsiTheme="minorHAnsi"/>
          <w:sz w:val="22"/>
          <w:szCs w:val="22"/>
        </w:rPr>
      </w:pPr>
    </w:p>
    <w:p w:rsidR="002E15D9" w:rsidRPr="00B97DD9" w:rsidRDefault="002E15D9" w:rsidP="002E15D9">
      <w:pPr>
        <w:rPr>
          <w:rFonts w:asciiTheme="minorHAnsi" w:hAnsiTheme="minorHAnsi"/>
          <w:sz w:val="22"/>
          <w:szCs w:val="22"/>
        </w:rPr>
      </w:pPr>
      <w:r w:rsidRPr="00B97DD9">
        <w:rPr>
          <w:rFonts w:asciiTheme="minorHAnsi" w:hAnsiTheme="minorHAnsi"/>
          <w:b/>
          <w:bCs/>
          <w:sz w:val="22"/>
          <w:szCs w:val="22"/>
        </w:rPr>
        <w:t>Stressors covered:</w:t>
      </w:r>
      <w:r w:rsidRPr="00B97DD9">
        <w:rPr>
          <w:rFonts w:asciiTheme="minorHAnsi" w:hAnsiTheme="minorHAnsi"/>
          <w:sz w:val="22"/>
          <w:szCs w:val="22"/>
        </w:rPr>
        <w:t xml:space="preserve"> Increased precipitation, extreme weather events, SLR, storm surge</w:t>
      </w:r>
    </w:p>
    <w:p w:rsidR="002E15D9" w:rsidRPr="00B97DD9" w:rsidRDefault="002E15D9" w:rsidP="002E15D9">
      <w:pPr>
        <w:rPr>
          <w:rFonts w:asciiTheme="minorHAnsi" w:hAnsiTheme="minorHAnsi"/>
          <w:i/>
          <w:iCs/>
          <w:sz w:val="22"/>
          <w:szCs w:val="22"/>
          <w:u w:val="single"/>
        </w:rPr>
      </w:pPr>
    </w:p>
    <w:p w:rsidR="002E15D9" w:rsidRPr="00B97DD9" w:rsidRDefault="002E15D9" w:rsidP="002E15D9">
      <w:pPr>
        <w:rPr>
          <w:rFonts w:asciiTheme="minorHAnsi" w:hAnsiTheme="minorHAnsi"/>
          <w:sz w:val="22"/>
          <w:szCs w:val="22"/>
        </w:rPr>
      </w:pPr>
      <w:r w:rsidRPr="00B97DD9">
        <w:rPr>
          <w:rFonts w:asciiTheme="minorHAnsi" w:hAnsiTheme="minorHAnsi"/>
          <w:b/>
          <w:bCs/>
          <w:sz w:val="22"/>
          <w:szCs w:val="22"/>
        </w:rPr>
        <w:t>Highlighted sections:</w:t>
      </w:r>
      <w:r w:rsidRPr="00B97DD9">
        <w:rPr>
          <w:rFonts w:asciiTheme="minorHAnsi" w:hAnsiTheme="minorHAnsi"/>
          <w:b/>
          <w:bCs/>
          <w:i/>
          <w:iCs/>
          <w:sz w:val="22"/>
          <w:szCs w:val="22"/>
        </w:rPr>
        <w:t xml:space="preserve"> </w:t>
      </w:r>
      <w:r w:rsidRPr="00B97DD9">
        <w:rPr>
          <w:rFonts w:asciiTheme="minorHAnsi" w:hAnsiTheme="minorHAnsi"/>
          <w:sz w:val="22"/>
          <w:szCs w:val="22"/>
        </w:rPr>
        <w:t>Webinars on Green Infrastructure for Localized Flood Management,” “Innovative Financing for Green Infrastructure,” “Winter Weather O&amp;M for Green Infrastructure,” “More Bang for the Buck: Integrating Green Infrastructure into Existing Public Works Projects.”</w:t>
      </w:r>
    </w:p>
    <w:p w:rsidR="002E15D9" w:rsidRPr="00B97DD9" w:rsidRDefault="002E15D9" w:rsidP="002E15D9">
      <w:pPr>
        <w:rPr>
          <w:rFonts w:asciiTheme="minorHAnsi" w:hAnsiTheme="minorHAnsi"/>
          <w:sz w:val="22"/>
          <w:szCs w:val="22"/>
        </w:rPr>
      </w:pPr>
    </w:p>
    <w:p w:rsidR="002E15D9" w:rsidRPr="00B97DD9" w:rsidRDefault="002E15D9" w:rsidP="002E15D9">
      <w:pPr>
        <w:spacing w:line="240" w:lineRule="exact"/>
        <w:rPr>
          <w:rStyle w:val="Hyperlink"/>
          <w:rFonts w:asciiTheme="minorHAnsi" w:hAnsiTheme="minorHAnsi"/>
          <w:sz w:val="22"/>
          <w:szCs w:val="22"/>
        </w:rPr>
      </w:pPr>
      <w:r w:rsidRPr="00B97DD9">
        <w:rPr>
          <w:rFonts w:asciiTheme="minorHAnsi" w:hAnsiTheme="minorHAnsi"/>
          <w:b/>
          <w:bCs/>
          <w:sz w:val="22"/>
          <w:szCs w:val="22"/>
        </w:rPr>
        <w:t>Weblink:</w:t>
      </w:r>
      <w:r w:rsidRPr="00B97DD9">
        <w:rPr>
          <w:rFonts w:asciiTheme="minorHAnsi" w:hAnsiTheme="minorHAnsi"/>
          <w:sz w:val="22"/>
          <w:szCs w:val="22"/>
        </w:rPr>
        <w:t xml:space="preserve"> </w:t>
      </w:r>
      <w:r w:rsidRPr="00B97DD9">
        <w:rPr>
          <w:rStyle w:val="Hyperlink"/>
          <w:rFonts w:asciiTheme="minorHAnsi" w:hAnsiTheme="minorHAnsi"/>
          <w:sz w:val="22"/>
          <w:szCs w:val="22"/>
        </w:rPr>
        <w:t>https://www.epa.gov/green-infrastructure/green-infrastructure-webcast-series</w:t>
      </w:r>
    </w:p>
    <w:p w:rsidR="00F95A4F" w:rsidRPr="0086190B" w:rsidRDefault="002E15D9" w:rsidP="00F95A4F">
      <w:pPr>
        <w:rPr>
          <w:rFonts w:asciiTheme="minorHAnsi" w:hAnsiTheme="minorHAnsi"/>
          <w:b/>
          <w:sz w:val="22"/>
          <w:szCs w:val="22"/>
        </w:rPr>
      </w:pPr>
      <w:r>
        <w:rPr>
          <w:rFonts w:asciiTheme="minorHAnsi" w:hAnsiTheme="minorHAnsi"/>
          <w:b/>
          <w:sz w:val="24"/>
          <w:szCs w:val="24"/>
        </w:rPr>
        <w:br w:type="page"/>
      </w:r>
      <w:r w:rsidR="00F95A4F" w:rsidRPr="00534ACC">
        <w:rPr>
          <w:rFonts w:asciiTheme="minorHAnsi" w:hAnsiTheme="minorHAnsi"/>
          <w:b/>
          <w:bCs/>
          <w:sz w:val="22"/>
          <w:szCs w:val="22"/>
        </w:rPr>
        <w:lastRenderedPageBreak/>
        <w:t xml:space="preserve"> </w:t>
      </w:r>
    </w:p>
    <w:p w:rsidR="00985E98" w:rsidRPr="00B97DD9" w:rsidRDefault="00985E98" w:rsidP="0023178F">
      <w:pPr>
        <w:rPr>
          <w:rStyle w:val="Hyperlink"/>
          <w:rFonts w:asciiTheme="minorHAnsi" w:hAnsiTheme="minorHAnsi"/>
          <w:sz w:val="22"/>
          <w:szCs w:val="22"/>
        </w:rPr>
      </w:pPr>
    </w:p>
    <w:p w:rsidR="003C225E" w:rsidRPr="00534ACC" w:rsidRDefault="0023178F" w:rsidP="003C225E">
      <w:pPr>
        <w:rPr>
          <w:rFonts w:asciiTheme="minorHAnsi" w:hAnsiTheme="minorHAnsi"/>
          <w:b/>
          <w:sz w:val="22"/>
          <w:szCs w:val="22"/>
        </w:rPr>
      </w:pPr>
      <w:bookmarkStart w:id="16" w:name="GuideGreenInfraNOLA"/>
      <w:bookmarkEnd w:id="16"/>
      <w:r>
        <w:rPr>
          <w:rFonts w:asciiTheme="minorHAnsi" w:hAnsiTheme="minorHAnsi"/>
          <w:b/>
          <w:sz w:val="22"/>
          <w:szCs w:val="22"/>
        </w:rPr>
        <w:t xml:space="preserve">Name of Resource: </w:t>
      </w:r>
      <w:r w:rsidR="003C225E" w:rsidRPr="0023178F">
        <w:rPr>
          <w:rFonts w:asciiTheme="minorHAnsi" w:hAnsiTheme="minorHAnsi"/>
          <w:sz w:val="22"/>
          <w:szCs w:val="22"/>
        </w:rPr>
        <w:t>Green Infrastructure in New Orleans</w:t>
      </w:r>
    </w:p>
    <w:p w:rsidR="003C225E" w:rsidRPr="00534ACC" w:rsidRDefault="003C225E" w:rsidP="003C225E">
      <w:pPr>
        <w:rPr>
          <w:rFonts w:asciiTheme="minorHAnsi" w:hAnsiTheme="minorHAnsi"/>
          <w:b/>
          <w:sz w:val="22"/>
          <w:szCs w:val="22"/>
        </w:rPr>
      </w:pPr>
    </w:p>
    <w:p w:rsidR="003C225E" w:rsidRPr="00534ACC" w:rsidRDefault="003C225E" w:rsidP="003C225E">
      <w:pPr>
        <w:rPr>
          <w:rFonts w:asciiTheme="minorHAnsi" w:hAnsiTheme="minorHAnsi"/>
          <w:sz w:val="22"/>
          <w:szCs w:val="22"/>
        </w:rPr>
      </w:pPr>
      <w:r w:rsidRPr="00534ACC">
        <w:rPr>
          <w:rFonts w:asciiTheme="minorHAnsi" w:hAnsiTheme="minorHAnsi"/>
          <w:b/>
          <w:sz w:val="22"/>
          <w:szCs w:val="22"/>
        </w:rPr>
        <w:t>Stressors covered:</w:t>
      </w:r>
      <w:r w:rsidRPr="00534ACC">
        <w:rPr>
          <w:rFonts w:asciiTheme="minorHAnsi" w:hAnsiTheme="minorHAnsi"/>
          <w:sz w:val="22"/>
          <w:szCs w:val="22"/>
        </w:rPr>
        <w:t xml:space="preserve"> Sea level rise, coastal flooding, and extreme precipitation events</w:t>
      </w:r>
    </w:p>
    <w:p w:rsidR="003C225E" w:rsidRPr="00534ACC" w:rsidRDefault="003C225E" w:rsidP="003C225E">
      <w:pPr>
        <w:rPr>
          <w:rFonts w:asciiTheme="minorHAnsi" w:hAnsiTheme="minorHAnsi"/>
          <w:sz w:val="22"/>
          <w:szCs w:val="22"/>
        </w:rPr>
      </w:pPr>
    </w:p>
    <w:p w:rsidR="003C225E" w:rsidRPr="00534ACC" w:rsidRDefault="003C225E" w:rsidP="003C225E">
      <w:pPr>
        <w:rPr>
          <w:rFonts w:asciiTheme="minorHAnsi" w:hAnsiTheme="minorHAnsi"/>
          <w:sz w:val="22"/>
          <w:szCs w:val="22"/>
        </w:rPr>
      </w:pPr>
      <w:r w:rsidRPr="00534ACC">
        <w:rPr>
          <w:rFonts w:asciiTheme="minorHAnsi" w:hAnsiTheme="minorHAnsi"/>
          <w:b/>
          <w:sz w:val="22"/>
          <w:szCs w:val="22"/>
        </w:rPr>
        <w:t>Project components:</w:t>
      </w:r>
      <w:r w:rsidRPr="00534ACC">
        <w:rPr>
          <w:rFonts w:asciiTheme="minorHAnsi" w:hAnsiTheme="minorHAnsi"/>
          <w:sz w:val="22"/>
          <w:szCs w:val="22"/>
        </w:rPr>
        <w:t xml:space="preserve"> YouTube video</w:t>
      </w:r>
    </w:p>
    <w:p w:rsidR="003C225E" w:rsidRPr="00534ACC" w:rsidRDefault="003C225E" w:rsidP="003C225E">
      <w:pPr>
        <w:rPr>
          <w:rFonts w:asciiTheme="minorHAnsi" w:hAnsiTheme="minorHAnsi"/>
          <w:sz w:val="22"/>
          <w:szCs w:val="22"/>
          <w:u w:val="single"/>
        </w:rPr>
      </w:pPr>
    </w:p>
    <w:p w:rsidR="003C225E" w:rsidRPr="00534ACC" w:rsidRDefault="003C225E" w:rsidP="003C225E">
      <w:pPr>
        <w:spacing w:line="240" w:lineRule="exact"/>
        <w:rPr>
          <w:rFonts w:asciiTheme="minorHAnsi" w:hAnsiTheme="minorHAnsi"/>
          <w:sz w:val="22"/>
          <w:szCs w:val="22"/>
        </w:rPr>
      </w:pPr>
      <w:r w:rsidRPr="00534ACC">
        <w:rPr>
          <w:rFonts w:asciiTheme="minorHAnsi" w:hAnsiTheme="minorHAnsi"/>
          <w:b/>
          <w:sz w:val="22"/>
          <w:szCs w:val="22"/>
        </w:rPr>
        <w:t>Location:</w:t>
      </w:r>
      <w:r w:rsidRPr="00534ACC">
        <w:rPr>
          <w:rFonts w:asciiTheme="minorHAnsi" w:hAnsiTheme="minorHAnsi"/>
          <w:sz w:val="22"/>
          <w:szCs w:val="22"/>
        </w:rPr>
        <w:t xml:space="preserve"> New Orleans, LA</w:t>
      </w:r>
    </w:p>
    <w:p w:rsidR="003C225E" w:rsidRPr="00534ACC" w:rsidRDefault="003C225E" w:rsidP="003C225E">
      <w:pPr>
        <w:spacing w:line="240" w:lineRule="exact"/>
        <w:rPr>
          <w:rFonts w:asciiTheme="minorHAnsi" w:hAnsiTheme="minorHAnsi"/>
          <w:sz w:val="22"/>
          <w:szCs w:val="22"/>
        </w:rPr>
      </w:pPr>
    </w:p>
    <w:p w:rsidR="003C225E" w:rsidRPr="00534ACC" w:rsidRDefault="003C225E" w:rsidP="003C225E">
      <w:pPr>
        <w:spacing w:line="240" w:lineRule="exact"/>
        <w:rPr>
          <w:rFonts w:asciiTheme="minorHAnsi" w:hAnsiTheme="minorHAnsi"/>
          <w:sz w:val="22"/>
          <w:szCs w:val="22"/>
        </w:rPr>
      </w:pPr>
      <w:r w:rsidRPr="00534ACC">
        <w:rPr>
          <w:rFonts w:asciiTheme="minorHAnsi" w:hAnsiTheme="minorHAnsi"/>
          <w:b/>
          <w:sz w:val="22"/>
          <w:szCs w:val="22"/>
        </w:rPr>
        <w:t>Overview:</w:t>
      </w:r>
      <w:r w:rsidRPr="00534ACC">
        <w:rPr>
          <w:rFonts w:asciiTheme="minorHAnsi" w:hAnsiTheme="minorHAnsi"/>
          <w:sz w:val="22"/>
          <w:szCs w:val="22"/>
        </w:rPr>
        <w:t xml:space="preserve"> Six minute video showing flood risks to New Orleans and potential benefits from investing in green water infrastructure at individual, neighborhood, and community-wide levels.</w:t>
      </w:r>
    </w:p>
    <w:p w:rsidR="003C225E" w:rsidRPr="00534ACC" w:rsidRDefault="003C225E" w:rsidP="003C225E">
      <w:pPr>
        <w:spacing w:line="240" w:lineRule="exact"/>
        <w:rPr>
          <w:rFonts w:asciiTheme="minorHAnsi" w:hAnsiTheme="minorHAnsi"/>
          <w:sz w:val="22"/>
          <w:szCs w:val="22"/>
          <w:u w:val="single"/>
        </w:rPr>
      </w:pPr>
    </w:p>
    <w:p w:rsidR="003C225E" w:rsidRPr="00534ACC" w:rsidRDefault="003C225E" w:rsidP="003C225E">
      <w:pPr>
        <w:spacing w:line="240" w:lineRule="exact"/>
        <w:rPr>
          <w:rFonts w:asciiTheme="minorHAnsi" w:hAnsiTheme="minorHAnsi"/>
          <w:sz w:val="22"/>
          <w:szCs w:val="22"/>
        </w:rPr>
      </w:pPr>
      <w:r w:rsidRPr="00534ACC">
        <w:rPr>
          <w:rFonts w:asciiTheme="minorHAnsi" w:hAnsiTheme="minorHAnsi"/>
          <w:b/>
          <w:sz w:val="22"/>
          <w:szCs w:val="22"/>
        </w:rPr>
        <w:t>Project Funding:</w:t>
      </w:r>
      <w:r w:rsidRPr="00534ACC">
        <w:rPr>
          <w:rFonts w:asciiTheme="minorHAnsi" w:hAnsiTheme="minorHAnsi"/>
          <w:sz w:val="22"/>
          <w:szCs w:val="22"/>
        </w:rPr>
        <w:t xml:space="preserve"> New Orleans Redevelopment Authority (NORA) and the State of Louisiana Office of Community Development</w:t>
      </w:r>
    </w:p>
    <w:p w:rsidR="003C225E" w:rsidRPr="00534ACC" w:rsidRDefault="003C225E" w:rsidP="003C225E">
      <w:pPr>
        <w:spacing w:line="240" w:lineRule="exact"/>
        <w:rPr>
          <w:rFonts w:asciiTheme="minorHAnsi" w:hAnsiTheme="minorHAnsi"/>
          <w:sz w:val="22"/>
          <w:szCs w:val="22"/>
          <w:u w:val="single"/>
        </w:rPr>
      </w:pPr>
    </w:p>
    <w:p w:rsidR="003C225E" w:rsidRPr="00534ACC" w:rsidRDefault="003C225E" w:rsidP="003C225E">
      <w:pPr>
        <w:spacing w:line="240" w:lineRule="exact"/>
        <w:rPr>
          <w:rFonts w:asciiTheme="minorHAnsi" w:hAnsiTheme="minorHAnsi"/>
          <w:sz w:val="22"/>
          <w:szCs w:val="22"/>
          <w:u w:val="single"/>
        </w:rPr>
      </w:pPr>
      <w:r w:rsidRPr="00534ACC">
        <w:rPr>
          <w:rFonts w:asciiTheme="minorHAnsi" w:hAnsiTheme="minorHAnsi"/>
          <w:b/>
          <w:sz w:val="22"/>
          <w:szCs w:val="22"/>
        </w:rPr>
        <w:t>Weblink:</w:t>
      </w:r>
      <w:r w:rsidRPr="00534ACC">
        <w:rPr>
          <w:rFonts w:asciiTheme="minorHAnsi" w:hAnsiTheme="minorHAnsi"/>
          <w:sz w:val="22"/>
          <w:szCs w:val="22"/>
        </w:rPr>
        <w:t xml:space="preserve"> </w:t>
      </w:r>
      <w:hyperlink r:id="rId28" w:history="1">
        <w:r w:rsidRPr="00534ACC">
          <w:rPr>
            <w:rStyle w:val="Hyperlink"/>
            <w:rFonts w:asciiTheme="minorHAnsi" w:hAnsiTheme="minorHAnsi"/>
            <w:sz w:val="22"/>
            <w:szCs w:val="22"/>
          </w:rPr>
          <w:t>https://www.youtube.com/watch?v=GMBdJQPk0pU</w:t>
        </w:r>
      </w:hyperlink>
      <w:r w:rsidRPr="00534ACC">
        <w:rPr>
          <w:rFonts w:asciiTheme="minorHAnsi" w:hAnsiTheme="minorHAnsi"/>
          <w:sz w:val="22"/>
          <w:szCs w:val="22"/>
        </w:rPr>
        <w:t xml:space="preserve"> </w:t>
      </w:r>
    </w:p>
    <w:p w:rsidR="00954D9D" w:rsidRPr="00CA24CC" w:rsidRDefault="005675CA" w:rsidP="0023178F">
      <w:pPr>
        <w:rPr>
          <w:rFonts w:asciiTheme="minorHAnsi" w:hAnsiTheme="minorHAnsi"/>
          <w:sz w:val="22"/>
          <w:szCs w:val="22"/>
        </w:rPr>
      </w:pPr>
      <w:r>
        <w:rPr>
          <w:rFonts w:asciiTheme="minorHAnsi" w:hAnsiTheme="minorHAnsi"/>
          <w:b/>
          <w:sz w:val="24"/>
          <w:szCs w:val="24"/>
        </w:rPr>
        <w:br w:type="page"/>
      </w:r>
    </w:p>
    <w:p w:rsidR="00B63EC8" w:rsidRPr="00B63EC8" w:rsidRDefault="00B63EC8" w:rsidP="00B63EC8">
      <w:pPr>
        <w:rPr>
          <w:rFonts w:asciiTheme="minorHAnsi" w:hAnsiTheme="minorHAnsi"/>
          <w:sz w:val="22"/>
          <w:szCs w:val="22"/>
        </w:rPr>
      </w:pPr>
      <w:bookmarkStart w:id="17" w:name="GuideGreenInfraSD"/>
      <w:bookmarkEnd w:id="17"/>
      <w:r>
        <w:rPr>
          <w:rFonts w:asciiTheme="minorHAnsi" w:hAnsiTheme="minorHAnsi"/>
          <w:b/>
          <w:sz w:val="22"/>
          <w:szCs w:val="22"/>
        </w:rPr>
        <w:t xml:space="preserve">Name of Resource: </w:t>
      </w:r>
      <w:r w:rsidRPr="00B63EC8">
        <w:rPr>
          <w:rFonts w:asciiTheme="minorHAnsi" w:hAnsiTheme="minorHAnsi"/>
          <w:sz w:val="22"/>
          <w:szCs w:val="22"/>
        </w:rPr>
        <w:t xml:space="preserve">Introducing Green Infrastructure: Approaches </w:t>
      </w:r>
      <w:r w:rsidR="006375B5" w:rsidRPr="00B63EC8">
        <w:rPr>
          <w:rFonts w:asciiTheme="minorHAnsi" w:hAnsiTheme="minorHAnsi"/>
          <w:sz w:val="22"/>
          <w:szCs w:val="22"/>
        </w:rPr>
        <w:t>to Prepare for</w:t>
      </w:r>
      <w:r w:rsidRPr="00B63EC8">
        <w:rPr>
          <w:rFonts w:asciiTheme="minorHAnsi" w:hAnsiTheme="minorHAnsi"/>
          <w:sz w:val="22"/>
          <w:szCs w:val="22"/>
        </w:rPr>
        <w:t xml:space="preserve"> San Diego’s Changing Climate - Workshop</w:t>
      </w:r>
    </w:p>
    <w:p w:rsidR="00B63EC8" w:rsidRPr="00534ACC" w:rsidRDefault="00B63EC8" w:rsidP="00B63EC8">
      <w:pPr>
        <w:rPr>
          <w:rFonts w:asciiTheme="minorHAnsi" w:hAnsiTheme="minorHAnsi"/>
          <w:b/>
          <w:sz w:val="22"/>
          <w:szCs w:val="22"/>
        </w:rPr>
      </w:pPr>
    </w:p>
    <w:p w:rsidR="00B63EC8" w:rsidRPr="00534ACC" w:rsidRDefault="00B63EC8" w:rsidP="00B63EC8">
      <w:pPr>
        <w:rPr>
          <w:rFonts w:asciiTheme="minorHAnsi" w:hAnsiTheme="minorHAnsi"/>
          <w:sz w:val="22"/>
          <w:szCs w:val="22"/>
        </w:rPr>
      </w:pPr>
      <w:r w:rsidRPr="00534ACC">
        <w:rPr>
          <w:rFonts w:asciiTheme="minorHAnsi" w:hAnsiTheme="minorHAnsi"/>
          <w:b/>
          <w:sz w:val="22"/>
          <w:szCs w:val="22"/>
        </w:rPr>
        <w:t>Stressors covered:</w:t>
      </w:r>
      <w:r w:rsidRPr="00534ACC">
        <w:rPr>
          <w:rFonts w:asciiTheme="minorHAnsi" w:hAnsiTheme="minorHAnsi"/>
          <w:sz w:val="22"/>
          <w:szCs w:val="22"/>
        </w:rPr>
        <w:t xml:space="preserve"> Storm water runoff, sea level rise, and coastal flooding</w:t>
      </w:r>
    </w:p>
    <w:p w:rsidR="00B63EC8" w:rsidRPr="00534ACC" w:rsidRDefault="00B63EC8" w:rsidP="00B63EC8">
      <w:pPr>
        <w:rPr>
          <w:rFonts w:asciiTheme="minorHAnsi" w:hAnsiTheme="minorHAnsi"/>
          <w:sz w:val="22"/>
          <w:szCs w:val="22"/>
        </w:rPr>
      </w:pPr>
    </w:p>
    <w:p w:rsidR="00B63EC8" w:rsidRPr="00534ACC" w:rsidRDefault="00B63EC8" w:rsidP="00B63EC8">
      <w:pPr>
        <w:rPr>
          <w:rFonts w:asciiTheme="minorHAnsi" w:hAnsiTheme="minorHAnsi"/>
          <w:sz w:val="22"/>
          <w:szCs w:val="22"/>
        </w:rPr>
      </w:pPr>
      <w:r w:rsidRPr="00534ACC">
        <w:rPr>
          <w:rFonts w:asciiTheme="minorHAnsi" w:hAnsiTheme="minorHAnsi"/>
          <w:b/>
          <w:sz w:val="22"/>
          <w:szCs w:val="22"/>
        </w:rPr>
        <w:t>Project components:</w:t>
      </w:r>
      <w:r w:rsidRPr="00534ACC">
        <w:rPr>
          <w:rFonts w:asciiTheme="minorHAnsi" w:hAnsiTheme="minorHAnsi"/>
          <w:sz w:val="22"/>
          <w:szCs w:val="22"/>
        </w:rPr>
        <w:t xml:space="preserve"> Climate change scenarios; Green infrastructure benefits; green infrastructure funding opportunities</w:t>
      </w:r>
    </w:p>
    <w:p w:rsidR="00B63EC8" w:rsidRPr="00534ACC" w:rsidRDefault="00B63EC8" w:rsidP="00B63EC8">
      <w:pPr>
        <w:rPr>
          <w:rFonts w:asciiTheme="minorHAnsi" w:hAnsiTheme="minorHAnsi"/>
          <w:sz w:val="22"/>
          <w:szCs w:val="22"/>
          <w:u w:val="single"/>
        </w:rPr>
      </w:pPr>
    </w:p>
    <w:p w:rsidR="00B63EC8" w:rsidRPr="00534ACC" w:rsidRDefault="00B63EC8" w:rsidP="00B63EC8">
      <w:pPr>
        <w:spacing w:line="240" w:lineRule="exact"/>
        <w:rPr>
          <w:rFonts w:asciiTheme="minorHAnsi" w:hAnsiTheme="minorHAnsi"/>
          <w:sz w:val="22"/>
          <w:szCs w:val="22"/>
        </w:rPr>
      </w:pPr>
      <w:r w:rsidRPr="00534ACC">
        <w:rPr>
          <w:rFonts w:asciiTheme="minorHAnsi" w:hAnsiTheme="minorHAnsi"/>
          <w:b/>
          <w:sz w:val="22"/>
          <w:szCs w:val="22"/>
        </w:rPr>
        <w:t>Location:</w:t>
      </w:r>
      <w:r w:rsidRPr="00534ACC">
        <w:rPr>
          <w:rFonts w:asciiTheme="minorHAnsi" w:hAnsiTheme="minorHAnsi"/>
          <w:sz w:val="22"/>
          <w:szCs w:val="22"/>
        </w:rPr>
        <w:t xml:space="preserve"> San Diego, CA</w:t>
      </w:r>
    </w:p>
    <w:p w:rsidR="00B63EC8" w:rsidRPr="00534ACC" w:rsidRDefault="00B63EC8" w:rsidP="00B63EC8">
      <w:pPr>
        <w:spacing w:line="240" w:lineRule="exact"/>
        <w:rPr>
          <w:rFonts w:asciiTheme="minorHAnsi" w:hAnsiTheme="minorHAnsi"/>
          <w:sz w:val="22"/>
          <w:szCs w:val="22"/>
        </w:rPr>
      </w:pPr>
    </w:p>
    <w:p w:rsidR="00B63EC8" w:rsidRPr="00534ACC" w:rsidRDefault="00B63EC8" w:rsidP="00B63EC8">
      <w:pPr>
        <w:spacing w:line="240" w:lineRule="exact"/>
        <w:rPr>
          <w:rFonts w:asciiTheme="minorHAnsi" w:hAnsiTheme="minorHAnsi"/>
          <w:sz w:val="22"/>
          <w:szCs w:val="22"/>
        </w:rPr>
      </w:pPr>
      <w:r w:rsidRPr="00534ACC">
        <w:rPr>
          <w:rFonts w:asciiTheme="minorHAnsi" w:hAnsiTheme="minorHAnsi"/>
          <w:b/>
          <w:sz w:val="22"/>
          <w:szCs w:val="22"/>
        </w:rPr>
        <w:t>Overview:</w:t>
      </w:r>
      <w:r w:rsidRPr="00534ACC">
        <w:rPr>
          <w:rFonts w:asciiTheme="minorHAnsi" w:hAnsiTheme="minorHAnsi"/>
          <w:sz w:val="22"/>
          <w:szCs w:val="22"/>
        </w:rPr>
        <w:t xml:space="preserve"> This workshop was an introduction to green infrastructure concepts and case studies, and how these approaches can be used to mitigate climate change impacts forecasted for San Diego County with special emphasis on precipitation and coastal storm changes that could impact storm water infrastructure. It was also intended to foster cross-sector dialogue about local practices of green infrastructure approaches, obtaining financing, and who has expertise that can help advance practices in the region. </w:t>
      </w:r>
    </w:p>
    <w:p w:rsidR="00B63EC8" w:rsidRPr="00534ACC" w:rsidRDefault="00B63EC8" w:rsidP="00B63EC8">
      <w:pPr>
        <w:spacing w:line="240" w:lineRule="exact"/>
        <w:rPr>
          <w:rFonts w:asciiTheme="minorHAnsi" w:hAnsiTheme="minorHAnsi"/>
          <w:sz w:val="22"/>
          <w:szCs w:val="22"/>
          <w:u w:val="single"/>
        </w:rPr>
      </w:pPr>
    </w:p>
    <w:p w:rsidR="00B63EC8" w:rsidRPr="00534ACC" w:rsidRDefault="00B63EC8" w:rsidP="00B63EC8">
      <w:pPr>
        <w:spacing w:line="240" w:lineRule="exact"/>
        <w:rPr>
          <w:rFonts w:asciiTheme="minorHAnsi" w:hAnsiTheme="minorHAnsi"/>
          <w:sz w:val="22"/>
          <w:szCs w:val="22"/>
        </w:rPr>
      </w:pPr>
      <w:r w:rsidRPr="00534ACC">
        <w:rPr>
          <w:rFonts w:asciiTheme="minorHAnsi" w:hAnsiTheme="minorHAnsi"/>
          <w:b/>
          <w:sz w:val="22"/>
          <w:szCs w:val="22"/>
        </w:rPr>
        <w:t>Project Funding:</w:t>
      </w:r>
      <w:r w:rsidRPr="00534ACC">
        <w:rPr>
          <w:rFonts w:asciiTheme="minorHAnsi" w:hAnsiTheme="minorHAnsi"/>
          <w:sz w:val="22"/>
          <w:szCs w:val="22"/>
        </w:rPr>
        <w:t xml:space="preserve"> Climate Collaborative – San Diego Region; Tijuana River National Estuarine Research Center—Coastal Training Program; NOAA</w:t>
      </w:r>
    </w:p>
    <w:p w:rsidR="00B63EC8" w:rsidRPr="00534ACC" w:rsidRDefault="00B63EC8" w:rsidP="00B63EC8">
      <w:pPr>
        <w:spacing w:line="240" w:lineRule="exact"/>
        <w:rPr>
          <w:rFonts w:asciiTheme="minorHAnsi" w:hAnsiTheme="minorHAnsi"/>
          <w:sz w:val="22"/>
          <w:szCs w:val="22"/>
          <w:u w:val="single"/>
        </w:rPr>
      </w:pPr>
    </w:p>
    <w:p w:rsidR="00B63EC8" w:rsidRPr="00534ACC" w:rsidRDefault="00B63EC8" w:rsidP="00B63EC8">
      <w:pPr>
        <w:spacing w:line="240" w:lineRule="exact"/>
        <w:rPr>
          <w:rFonts w:asciiTheme="minorHAnsi" w:hAnsiTheme="minorHAnsi"/>
          <w:sz w:val="22"/>
          <w:szCs w:val="22"/>
          <w:u w:val="single"/>
        </w:rPr>
      </w:pPr>
      <w:r w:rsidRPr="00534ACC">
        <w:rPr>
          <w:rFonts w:asciiTheme="minorHAnsi" w:hAnsiTheme="minorHAnsi"/>
          <w:b/>
          <w:sz w:val="22"/>
          <w:szCs w:val="22"/>
        </w:rPr>
        <w:t>Weblink:</w:t>
      </w:r>
      <w:r w:rsidRPr="00534ACC">
        <w:rPr>
          <w:rFonts w:asciiTheme="minorHAnsi" w:hAnsiTheme="minorHAnsi"/>
          <w:sz w:val="22"/>
          <w:szCs w:val="22"/>
        </w:rPr>
        <w:t xml:space="preserve"> </w:t>
      </w:r>
      <w:hyperlink r:id="rId29" w:history="1">
        <w:r w:rsidRPr="00534ACC">
          <w:rPr>
            <w:rStyle w:val="Hyperlink"/>
            <w:rFonts w:asciiTheme="minorHAnsi" w:hAnsiTheme="minorHAnsi"/>
            <w:sz w:val="22"/>
            <w:szCs w:val="22"/>
          </w:rPr>
          <w:t>http://sdclimatecollaborative.org/project/green-infrastructure-in-the-san-diego-region/</w:t>
        </w:r>
      </w:hyperlink>
      <w:r w:rsidRPr="00534ACC">
        <w:rPr>
          <w:rFonts w:asciiTheme="minorHAnsi" w:hAnsiTheme="minorHAnsi"/>
          <w:sz w:val="22"/>
          <w:szCs w:val="22"/>
        </w:rPr>
        <w:t xml:space="preserve"> </w:t>
      </w:r>
    </w:p>
    <w:p w:rsidR="00B63EC8" w:rsidRPr="00534ACC" w:rsidRDefault="00B63EC8" w:rsidP="00B63EC8">
      <w:pPr>
        <w:rPr>
          <w:rFonts w:asciiTheme="minorHAnsi" w:hAnsiTheme="minorHAnsi"/>
          <w:sz w:val="22"/>
          <w:szCs w:val="22"/>
        </w:rPr>
      </w:pPr>
    </w:p>
    <w:p w:rsidR="00954D9D" w:rsidRDefault="00954D9D" w:rsidP="005675CA">
      <w:pPr>
        <w:rPr>
          <w:rFonts w:asciiTheme="minorHAnsi" w:hAnsiTheme="minorHAnsi"/>
          <w:sz w:val="22"/>
          <w:szCs w:val="22"/>
        </w:rPr>
      </w:pPr>
    </w:p>
    <w:p w:rsidR="007D6E2C" w:rsidRPr="00954D9D" w:rsidRDefault="007D6E2C" w:rsidP="00954D9D">
      <w:pPr>
        <w:rPr>
          <w:rFonts w:asciiTheme="minorHAnsi" w:hAnsiTheme="minorHAnsi"/>
          <w:smallCaps/>
          <w:sz w:val="22"/>
          <w:szCs w:val="22"/>
        </w:rPr>
      </w:pPr>
      <w:r>
        <w:rPr>
          <w:rFonts w:asciiTheme="minorHAnsi" w:hAnsiTheme="minorHAnsi"/>
          <w:sz w:val="22"/>
          <w:szCs w:val="22"/>
        </w:rPr>
        <w:br w:type="page"/>
      </w:r>
      <w:bookmarkStart w:id="18" w:name="TorontoLivingCities"/>
      <w:bookmarkEnd w:id="18"/>
      <w:r w:rsidRPr="00B97DD9">
        <w:rPr>
          <w:rFonts w:asciiTheme="minorHAnsi" w:hAnsiTheme="minorHAnsi"/>
          <w:b/>
          <w:bCs/>
          <w:sz w:val="22"/>
          <w:szCs w:val="22"/>
        </w:rPr>
        <w:lastRenderedPageBreak/>
        <w:t xml:space="preserve">Name of Resource: </w:t>
      </w:r>
      <w:r w:rsidR="00954D9D" w:rsidRPr="00954D9D">
        <w:rPr>
          <w:rFonts w:asciiTheme="minorHAnsi" w:hAnsiTheme="minorHAnsi"/>
          <w:sz w:val="22"/>
          <w:szCs w:val="22"/>
        </w:rPr>
        <w:t>The Livin</w:t>
      </w:r>
      <w:r w:rsidR="00954D9D">
        <w:rPr>
          <w:rFonts w:asciiTheme="minorHAnsi" w:hAnsiTheme="minorHAnsi"/>
          <w:sz w:val="22"/>
          <w:szCs w:val="22"/>
        </w:rPr>
        <w:t>g City Policies for Planning and Develo</w:t>
      </w:r>
      <w:r w:rsidR="00643213">
        <w:rPr>
          <w:rFonts w:asciiTheme="minorHAnsi" w:hAnsiTheme="minorHAnsi"/>
          <w:sz w:val="22"/>
          <w:szCs w:val="22"/>
        </w:rPr>
        <w:t>pment</w:t>
      </w:r>
      <w:r w:rsidR="00954D9D">
        <w:rPr>
          <w:rFonts w:asciiTheme="minorHAnsi" w:hAnsiTheme="minorHAnsi"/>
          <w:sz w:val="22"/>
          <w:szCs w:val="22"/>
        </w:rPr>
        <w:t xml:space="preserve"> in the Watersheds of the Toronto and Region Conservation Authority</w:t>
      </w:r>
    </w:p>
    <w:p w:rsidR="007D6E2C" w:rsidRPr="00B97DD9" w:rsidRDefault="007D6E2C" w:rsidP="007D6E2C">
      <w:pPr>
        <w:rPr>
          <w:rFonts w:asciiTheme="minorHAnsi" w:hAnsiTheme="minorHAnsi"/>
          <w:b/>
          <w:bCs/>
          <w:i/>
          <w:iCs/>
          <w:sz w:val="22"/>
          <w:szCs w:val="22"/>
        </w:rPr>
      </w:pPr>
    </w:p>
    <w:p w:rsidR="007D6E2C" w:rsidRPr="00B97DD9" w:rsidRDefault="007D6E2C" w:rsidP="007D6E2C">
      <w:pPr>
        <w:rPr>
          <w:rFonts w:asciiTheme="minorHAnsi" w:hAnsiTheme="minorHAnsi"/>
          <w:b/>
          <w:bCs/>
          <w:sz w:val="22"/>
          <w:szCs w:val="22"/>
        </w:rPr>
      </w:pPr>
      <w:r w:rsidRPr="00B97DD9">
        <w:rPr>
          <w:rFonts w:asciiTheme="minorHAnsi" w:hAnsiTheme="minorHAnsi"/>
          <w:b/>
          <w:bCs/>
          <w:sz w:val="22"/>
          <w:szCs w:val="22"/>
        </w:rPr>
        <w:t xml:space="preserve">Author: </w:t>
      </w:r>
      <w:r>
        <w:rPr>
          <w:rFonts w:asciiTheme="minorHAnsi" w:hAnsiTheme="minorHAnsi"/>
          <w:sz w:val="22"/>
          <w:szCs w:val="22"/>
        </w:rPr>
        <w:t>City of Toronto</w:t>
      </w:r>
    </w:p>
    <w:p w:rsidR="007D6E2C" w:rsidRPr="00B97DD9" w:rsidRDefault="007D6E2C" w:rsidP="007D6E2C">
      <w:pPr>
        <w:rPr>
          <w:rFonts w:asciiTheme="minorHAnsi" w:hAnsiTheme="minorHAnsi"/>
          <w:i/>
          <w:iCs/>
          <w:sz w:val="22"/>
          <w:szCs w:val="22"/>
          <w:u w:val="single"/>
        </w:rPr>
      </w:pPr>
    </w:p>
    <w:p w:rsidR="007D6E2C" w:rsidRPr="00B97DD9" w:rsidRDefault="007D6E2C" w:rsidP="007D6E2C">
      <w:pPr>
        <w:rPr>
          <w:rFonts w:asciiTheme="minorHAnsi" w:hAnsiTheme="minorHAnsi"/>
          <w:i/>
          <w:iCs/>
          <w:sz w:val="22"/>
          <w:szCs w:val="22"/>
        </w:rPr>
      </w:pPr>
      <w:r w:rsidRPr="00B97DD9">
        <w:rPr>
          <w:rFonts w:asciiTheme="minorHAnsi" w:hAnsiTheme="minorHAnsi"/>
          <w:b/>
          <w:bCs/>
          <w:sz w:val="22"/>
          <w:szCs w:val="22"/>
        </w:rPr>
        <w:t>Type of Resource:</w:t>
      </w:r>
      <w:r w:rsidRPr="00B97DD9">
        <w:rPr>
          <w:rFonts w:asciiTheme="minorHAnsi" w:hAnsiTheme="minorHAnsi"/>
          <w:sz w:val="22"/>
          <w:szCs w:val="22"/>
        </w:rPr>
        <w:t xml:space="preserve"> </w:t>
      </w:r>
      <w:r w:rsidR="00643213">
        <w:rPr>
          <w:rFonts w:asciiTheme="minorHAnsi" w:hAnsiTheme="minorHAnsi"/>
          <w:sz w:val="22"/>
          <w:szCs w:val="22"/>
        </w:rPr>
        <w:t>City policies</w:t>
      </w:r>
    </w:p>
    <w:p w:rsidR="007D6E2C" w:rsidRPr="00B97DD9" w:rsidRDefault="007D6E2C" w:rsidP="007D6E2C">
      <w:pPr>
        <w:rPr>
          <w:rFonts w:asciiTheme="minorHAnsi" w:hAnsiTheme="minorHAnsi"/>
          <w:i/>
          <w:iCs/>
          <w:sz w:val="22"/>
          <w:szCs w:val="22"/>
          <w:u w:val="single"/>
        </w:rPr>
      </w:pPr>
    </w:p>
    <w:p w:rsidR="007D6E2C" w:rsidRPr="00B97DD9" w:rsidRDefault="007D6E2C" w:rsidP="007D6E2C">
      <w:pPr>
        <w:rPr>
          <w:rFonts w:asciiTheme="minorHAnsi" w:hAnsiTheme="minorHAnsi"/>
          <w:sz w:val="22"/>
          <w:szCs w:val="22"/>
        </w:rPr>
      </w:pPr>
      <w:r w:rsidRPr="00B97DD9">
        <w:rPr>
          <w:rFonts w:asciiTheme="minorHAnsi" w:hAnsiTheme="minorHAnsi"/>
          <w:b/>
          <w:bCs/>
          <w:sz w:val="22"/>
          <w:szCs w:val="22"/>
        </w:rPr>
        <w:t xml:space="preserve">Why </w:t>
      </w:r>
      <w:r>
        <w:rPr>
          <w:rFonts w:asciiTheme="minorHAnsi" w:hAnsiTheme="minorHAnsi"/>
          <w:b/>
          <w:bCs/>
          <w:sz w:val="22"/>
          <w:szCs w:val="22"/>
        </w:rPr>
        <w:t>read this document</w:t>
      </w:r>
      <w:r w:rsidRPr="00B97DD9">
        <w:rPr>
          <w:rFonts w:asciiTheme="minorHAnsi" w:hAnsiTheme="minorHAnsi"/>
          <w:b/>
          <w:bCs/>
          <w:sz w:val="22"/>
          <w:szCs w:val="22"/>
        </w:rPr>
        <w:t>?</w:t>
      </w:r>
      <w:r w:rsidRPr="00B97DD9">
        <w:rPr>
          <w:rFonts w:asciiTheme="minorHAnsi" w:hAnsiTheme="minorHAnsi"/>
          <w:b/>
          <w:bCs/>
          <w:i/>
          <w:iCs/>
          <w:sz w:val="22"/>
          <w:szCs w:val="22"/>
        </w:rPr>
        <w:t xml:space="preserve"> </w:t>
      </w:r>
      <w:r w:rsidR="00340FC9">
        <w:rPr>
          <w:rFonts w:asciiTheme="minorHAnsi" w:hAnsiTheme="minorHAnsi"/>
          <w:sz w:val="22"/>
          <w:szCs w:val="22"/>
        </w:rPr>
        <w:t xml:space="preserve">This document outlines a set of policies related to the sustainable development in watersheds. It lays out policies specific to the energy, transportation, agriculture and building sectors, and incorporates climate change into the planning and development framework.   </w:t>
      </w:r>
    </w:p>
    <w:p w:rsidR="00340FC9" w:rsidRDefault="00340FC9" w:rsidP="007D6E2C">
      <w:pPr>
        <w:rPr>
          <w:rFonts w:asciiTheme="minorHAnsi" w:hAnsiTheme="minorHAnsi"/>
          <w:b/>
          <w:bCs/>
          <w:sz w:val="22"/>
          <w:szCs w:val="22"/>
        </w:rPr>
      </w:pPr>
    </w:p>
    <w:p w:rsidR="007D6E2C" w:rsidRPr="00B97DD9" w:rsidRDefault="007D6E2C" w:rsidP="007D6E2C">
      <w:pPr>
        <w:rPr>
          <w:rFonts w:asciiTheme="minorHAnsi" w:hAnsiTheme="minorHAnsi"/>
          <w:sz w:val="22"/>
          <w:szCs w:val="22"/>
        </w:rPr>
      </w:pPr>
      <w:r w:rsidRPr="00B97DD9">
        <w:rPr>
          <w:rFonts w:asciiTheme="minorHAnsi" w:hAnsiTheme="minorHAnsi"/>
          <w:b/>
          <w:bCs/>
          <w:sz w:val="22"/>
          <w:szCs w:val="22"/>
        </w:rPr>
        <w:t xml:space="preserve">Topics covered: </w:t>
      </w:r>
      <w:r w:rsidR="00CA3F94">
        <w:rPr>
          <w:rFonts w:asciiTheme="minorHAnsi" w:hAnsiTheme="minorHAnsi"/>
          <w:sz w:val="22"/>
          <w:szCs w:val="22"/>
        </w:rPr>
        <w:t>This document covers many broad topics related to environmental and sustainable planning in</w:t>
      </w:r>
      <w:r w:rsidR="00340FC9">
        <w:rPr>
          <w:rFonts w:asciiTheme="minorHAnsi" w:hAnsiTheme="minorHAnsi"/>
          <w:sz w:val="22"/>
          <w:szCs w:val="22"/>
        </w:rPr>
        <w:t xml:space="preserve"> </w:t>
      </w:r>
      <w:r w:rsidR="00CA3F94">
        <w:rPr>
          <w:rFonts w:asciiTheme="minorHAnsi" w:hAnsiTheme="minorHAnsi"/>
          <w:sz w:val="22"/>
          <w:szCs w:val="22"/>
        </w:rPr>
        <w:t>watersheds.</w:t>
      </w:r>
    </w:p>
    <w:p w:rsidR="007D6E2C" w:rsidRPr="00B97DD9" w:rsidRDefault="007D6E2C" w:rsidP="007D6E2C">
      <w:pPr>
        <w:rPr>
          <w:rFonts w:asciiTheme="minorHAnsi" w:hAnsiTheme="minorHAnsi"/>
          <w:i/>
          <w:iCs/>
          <w:sz w:val="22"/>
          <w:szCs w:val="22"/>
        </w:rPr>
      </w:pPr>
    </w:p>
    <w:p w:rsidR="007D6E2C" w:rsidRPr="00B97DD9" w:rsidRDefault="007D6E2C" w:rsidP="007D6E2C">
      <w:pPr>
        <w:rPr>
          <w:rFonts w:asciiTheme="minorHAnsi" w:hAnsiTheme="minorHAnsi"/>
          <w:i/>
          <w:iCs/>
          <w:sz w:val="22"/>
          <w:szCs w:val="22"/>
        </w:rPr>
      </w:pPr>
      <w:r w:rsidRPr="00B97DD9">
        <w:rPr>
          <w:rFonts w:asciiTheme="minorHAnsi" w:hAnsiTheme="minorHAnsi"/>
          <w:b/>
          <w:bCs/>
          <w:sz w:val="22"/>
          <w:szCs w:val="22"/>
        </w:rPr>
        <w:t>Sector:</w:t>
      </w:r>
      <w:r w:rsidRPr="00B97DD9">
        <w:rPr>
          <w:rFonts w:asciiTheme="minorHAnsi" w:hAnsiTheme="minorHAnsi"/>
          <w:sz w:val="22"/>
          <w:szCs w:val="22"/>
        </w:rPr>
        <w:t xml:space="preserve"> </w:t>
      </w:r>
      <w:r w:rsidR="00643213">
        <w:rPr>
          <w:rFonts w:asciiTheme="minorHAnsi" w:hAnsiTheme="minorHAnsi"/>
          <w:sz w:val="22"/>
          <w:szCs w:val="22"/>
        </w:rPr>
        <w:t>Planning and Development</w:t>
      </w:r>
    </w:p>
    <w:p w:rsidR="007D6E2C" w:rsidRPr="00B97DD9" w:rsidRDefault="007D6E2C" w:rsidP="007D6E2C">
      <w:pPr>
        <w:rPr>
          <w:rFonts w:asciiTheme="minorHAnsi" w:hAnsiTheme="minorHAnsi"/>
          <w:sz w:val="22"/>
          <w:szCs w:val="22"/>
        </w:rPr>
      </w:pPr>
    </w:p>
    <w:p w:rsidR="005675CA" w:rsidRPr="00B97DD9" w:rsidRDefault="007D6E2C" w:rsidP="005675CA">
      <w:pPr>
        <w:rPr>
          <w:rFonts w:asciiTheme="minorHAnsi" w:hAnsiTheme="minorHAnsi"/>
          <w:sz w:val="22"/>
          <w:szCs w:val="22"/>
        </w:rPr>
      </w:pPr>
      <w:r w:rsidRPr="00B97DD9">
        <w:rPr>
          <w:rFonts w:asciiTheme="minorHAnsi" w:hAnsiTheme="minorHAnsi"/>
          <w:b/>
          <w:bCs/>
          <w:sz w:val="22"/>
          <w:szCs w:val="22"/>
        </w:rPr>
        <w:t>Stressors covered:</w:t>
      </w:r>
      <w:r w:rsidRPr="00B97DD9">
        <w:rPr>
          <w:rFonts w:asciiTheme="minorHAnsi" w:hAnsiTheme="minorHAnsi"/>
          <w:sz w:val="22"/>
          <w:szCs w:val="22"/>
        </w:rPr>
        <w:t xml:space="preserve"> </w:t>
      </w:r>
      <w:r w:rsidR="009F4F3A">
        <w:rPr>
          <w:rFonts w:asciiTheme="minorHAnsi" w:hAnsiTheme="minorHAnsi"/>
          <w:sz w:val="22"/>
          <w:szCs w:val="22"/>
        </w:rPr>
        <w:t>General incorporation of climate change</w:t>
      </w:r>
    </w:p>
    <w:p w:rsidR="005675CA" w:rsidRPr="00B97DD9" w:rsidRDefault="005675CA" w:rsidP="005675CA">
      <w:pPr>
        <w:rPr>
          <w:rFonts w:asciiTheme="minorHAnsi" w:hAnsiTheme="minorHAnsi"/>
          <w:i/>
          <w:iCs/>
          <w:sz w:val="22"/>
          <w:szCs w:val="22"/>
          <w:u w:val="single"/>
        </w:rPr>
      </w:pPr>
    </w:p>
    <w:p w:rsidR="005675CA" w:rsidRPr="00B97DD9" w:rsidRDefault="005675CA" w:rsidP="005675CA">
      <w:pPr>
        <w:rPr>
          <w:rFonts w:asciiTheme="minorHAnsi" w:hAnsiTheme="minorHAnsi"/>
          <w:sz w:val="22"/>
          <w:szCs w:val="22"/>
        </w:rPr>
      </w:pPr>
      <w:r w:rsidRPr="00B97DD9">
        <w:rPr>
          <w:rFonts w:asciiTheme="minorHAnsi" w:hAnsiTheme="minorHAnsi"/>
          <w:b/>
          <w:bCs/>
          <w:sz w:val="22"/>
          <w:szCs w:val="22"/>
        </w:rPr>
        <w:t>Highlighted sections:</w:t>
      </w:r>
      <w:r w:rsidRPr="00B97DD9">
        <w:rPr>
          <w:rFonts w:asciiTheme="minorHAnsi" w:hAnsiTheme="minorHAnsi"/>
          <w:b/>
          <w:bCs/>
          <w:i/>
          <w:iCs/>
          <w:sz w:val="22"/>
          <w:szCs w:val="22"/>
        </w:rPr>
        <w:t xml:space="preserve"> </w:t>
      </w:r>
      <w:r w:rsidR="00643213">
        <w:rPr>
          <w:rFonts w:asciiTheme="minorHAnsi" w:hAnsiTheme="minorHAnsi"/>
          <w:sz w:val="22"/>
          <w:szCs w:val="22"/>
        </w:rPr>
        <w:t>Chapter 6 list planning and development policies for sustainability by sector. Chapter 8 list pol</w:t>
      </w:r>
      <w:r w:rsidR="009F4F3A">
        <w:rPr>
          <w:rFonts w:asciiTheme="minorHAnsi" w:hAnsiTheme="minorHAnsi"/>
          <w:sz w:val="22"/>
          <w:szCs w:val="22"/>
        </w:rPr>
        <w:t>icies about developing in wetland</w:t>
      </w:r>
      <w:r w:rsidR="0024371A">
        <w:rPr>
          <w:rFonts w:asciiTheme="minorHAnsi" w:hAnsiTheme="minorHAnsi"/>
          <w:sz w:val="22"/>
          <w:szCs w:val="22"/>
        </w:rPr>
        <w:t xml:space="preserve">s, </w:t>
      </w:r>
      <w:r w:rsidR="009F4F3A">
        <w:rPr>
          <w:rFonts w:asciiTheme="minorHAnsi" w:hAnsiTheme="minorHAnsi"/>
          <w:sz w:val="22"/>
          <w:szCs w:val="22"/>
        </w:rPr>
        <w:t xml:space="preserve">near waterways and shorelines, and provides freeboard requirements for structures.  </w:t>
      </w:r>
    </w:p>
    <w:p w:rsidR="005675CA" w:rsidRPr="00B97DD9" w:rsidRDefault="005675CA" w:rsidP="005675CA">
      <w:pPr>
        <w:rPr>
          <w:rFonts w:asciiTheme="minorHAnsi" w:hAnsiTheme="minorHAnsi"/>
          <w:sz w:val="22"/>
          <w:szCs w:val="22"/>
        </w:rPr>
      </w:pPr>
    </w:p>
    <w:p w:rsidR="00954D9D" w:rsidRPr="00CA24CC" w:rsidRDefault="005675CA" w:rsidP="00954D9D">
      <w:pPr>
        <w:rPr>
          <w:rFonts w:asciiTheme="minorHAnsi" w:hAnsiTheme="minorHAnsi"/>
          <w:sz w:val="22"/>
          <w:szCs w:val="22"/>
        </w:rPr>
      </w:pPr>
      <w:r w:rsidRPr="00B97DD9">
        <w:rPr>
          <w:rFonts w:asciiTheme="minorHAnsi" w:hAnsiTheme="minorHAnsi"/>
          <w:b/>
          <w:bCs/>
          <w:sz w:val="22"/>
          <w:szCs w:val="22"/>
        </w:rPr>
        <w:t>Weblink:</w:t>
      </w:r>
      <w:r w:rsidRPr="00B97DD9">
        <w:rPr>
          <w:rFonts w:asciiTheme="minorHAnsi" w:hAnsiTheme="minorHAnsi"/>
          <w:sz w:val="22"/>
          <w:szCs w:val="22"/>
        </w:rPr>
        <w:t xml:space="preserve"> </w:t>
      </w:r>
      <w:hyperlink r:id="rId30" w:history="1">
        <w:r w:rsidR="00954D9D" w:rsidRPr="00CA24CC">
          <w:rPr>
            <w:rStyle w:val="Hyperlink"/>
            <w:rFonts w:asciiTheme="minorHAnsi" w:hAnsiTheme="minorHAnsi"/>
            <w:sz w:val="22"/>
            <w:szCs w:val="22"/>
          </w:rPr>
          <w:t>https://drive.google.com/file/d/0BxjqkzmOuaaRYWxqSGdUaHp5UE0/view?pref=2&amp;pli=1</w:t>
        </w:r>
      </w:hyperlink>
    </w:p>
    <w:p w:rsidR="005675CA" w:rsidRPr="00B97DD9" w:rsidRDefault="005675CA" w:rsidP="00954D9D">
      <w:pPr>
        <w:rPr>
          <w:rStyle w:val="Hyperlink"/>
          <w:rFonts w:asciiTheme="minorHAnsi" w:hAnsiTheme="minorHAnsi"/>
          <w:sz w:val="22"/>
          <w:szCs w:val="22"/>
        </w:rPr>
      </w:pPr>
    </w:p>
    <w:p w:rsidR="002E15D9" w:rsidRPr="007364D8" w:rsidRDefault="00F95A4F" w:rsidP="0024371A">
      <w:pPr>
        <w:rPr>
          <w:rFonts w:asciiTheme="minorHAnsi" w:hAnsiTheme="minorHAnsi"/>
          <w:b/>
          <w:sz w:val="36"/>
          <w:szCs w:val="36"/>
        </w:rPr>
      </w:pPr>
      <w:r w:rsidRPr="00534ACC">
        <w:rPr>
          <w:rFonts w:asciiTheme="minorHAnsi" w:hAnsiTheme="minorHAnsi"/>
          <w:b/>
          <w:sz w:val="22"/>
          <w:szCs w:val="22"/>
        </w:rPr>
        <w:t xml:space="preserve"> </w:t>
      </w:r>
    </w:p>
    <w:sectPr w:rsidR="002E15D9" w:rsidRPr="007364D8" w:rsidSect="006A3530">
      <w:pgSz w:w="12240" w:h="15840" w:code="1"/>
      <w:pgMar w:top="1440" w:right="1440" w:bottom="1440" w:left="1440" w:header="360" w:footer="36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C4" w:rsidRDefault="005029C4">
      <w:r>
        <w:separator/>
      </w:r>
    </w:p>
  </w:endnote>
  <w:endnote w:type="continuationSeparator" w:id="0">
    <w:p w:rsidR="005029C4" w:rsidRDefault="0050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C4" w:rsidRDefault="005029C4">
      <w:r>
        <w:separator/>
      </w:r>
    </w:p>
  </w:footnote>
  <w:footnote w:type="continuationSeparator" w:id="0">
    <w:p w:rsidR="005029C4" w:rsidRDefault="00502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6F4FF28"/>
    <w:lvl w:ilvl="0">
      <w:start w:val="1"/>
      <w:numFmt w:val="bullet"/>
      <w:pStyle w:val="ListBullet4"/>
      <w:lvlText w:val=""/>
      <w:lvlJc w:val="left"/>
      <w:pPr>
        <w:tabs>
          <w:tab w:val="num" w:pos="360"/>
        </w:tabs>
        <w:ind w:left="360" w:hanging="360"/>
      </w:pPr>
      <w:rPr>
        <w:rFonts w:ascii="Symbol" w:hAnsi="Symbol" w:hint="default"/>
        <w:b w:val="0"/>
        <w:i w:val="0"/>
        <w:color w:val="0076CC"/>
        <w:sz w:val="28"/>
      </w:rPr>
    </w:lvl>
  </w:abstractNum>
  <w:abstractNum w:abstractNumId="1">
    <w:nsid w:val="FFFFFFFB"/>
    <w:multiLevelType w:val="multilevel"/>
    <w:tmpl w:val="1D3E5776"/>
    <w:lvl w:ilvl="0">
      <w:start w:val="1"/>
      <w:numFmt w:val="decimal"/>
      <w:pStyle w:val="Heading1"/>
      <w:lvlText w:val="%1."/>
      <w:legacy w:legacy="1" w:legacySpace="432" w:legacyIndent="0"/>
      <w:lvlJc w:val="left"/>
      <w:pPr>
        <w:ind w:left="720" w:firstLine="0"/>
      </w:pPr>
    </w:lvl>
    <w:lvl w:ilvl="1">
      <w:start w:val="1"/>
      <w:numFmt w:val="decimal"/>
      <w:pStyle w:val="Heading2"/>
      <w:lvlText w:val="%1.%2"/>
      <w:legacy w:legacy="1" w:legacySpace="324" w:legacyIndent="0"/>
      <w:lvlJc w:val="left"/>
      <w:pPr>
        <w:ind w:left="720" w:firstLine="0"/>
      </w:pPr>
    </w:lvl>
    <w:lvl w:ilvl="2">
      <w:start w:val="1"/>
      <w:numFmt w:val="decimal"/>
      <w:pStyle w:val="Heading3"/>
      <w:lvlText w:val="%1.%2.%3"/>
      <w:legacy w:legacy="1" w:legacySpace="216" w:legacyIndent="0"/>
      <w:lvlJc w:val="left"/>
      <w:pPr>
        <w:ind w:left="720" w:firstLine="0"/>
      </w:pPr>
    </w:lvl>
    <w:lvl w:ilvl="3">
      <w:start w:val="1"/>
      <w:numFmt w:val="decimal"/>
      <w:pStyle w:val="Heading4"/>
      <w:lvlText w:val="%1.%2.%3.%4"/>
      <w:legacy w:legacy="1" w:legacySpace="288" w:legacyIndent="0"/>
      <w:lvlJc w:val="left"/>
      <w:pPr>
        <w:ind w:left="1008" w:firstLine="0"/>
      </w:p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nsid w:val="00183E25"/>
    <w:multiLevelType w:val="hybridMultilevel"/>
    <w:tmpl w:val="8F203048"/>
    <w:lvl w:ilvl="0" w:tplc="A8FC64C2">
      <w:start w:val="1"/>
      <w:numFmt w:val="decimal"/>
      <w:lvlText w:val="E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92348"/>
    <w:multiLevelType w:val="hybridMultilevel"/>
    <w:tmpl w:val="8B08434A"/>
    <w:lvl w:ilvl="0" w:tplc="38EE8F9E">
      <w:start w:val="1"/>
      <w:numFmt w:val="lowerLetter"/>
      <w:pStyle w:val="AltLJ"/>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EC40E1"/>
    <w:multiLevelType w:val="singleLevel"/>
    <w:tmpl w:val="7EC4BDF0"/>
    <w:lvl w:ilvl="0">
      <w:start w:val="1"/>
      <w:numFmt w:val="bullet"/>
      <w:pStyle w:val="ListBullet"/>
      <w:lvlText w:val=""/>
      <w:lvlJc w:val="left"/>
      <w:pPr>
        <w:ind w:left="360" w:hanging="360"/>
      </w:pPr>
      <w:rPr>
        <w:rFonts w:ascii="Symbol" w:hAnsi="Symbol" w:hint="default"/>
        <w:b w:val="0"/>
        <w:i w:val="0"/>
        <w:strike w:val="0"/>
        <w:dstrike w:val="0"/>
        <w:color w:val="auto"/>
        <w:sz w:val="22"/>
      </w:rPr>
    </w:lvl>
  </w:abstractNum>
  <w:abstractNum w:abstractNumId="5">
    <w:nsid w:val="0AB57817"/>
    <w:multiLevelType w:val="hybridMultilevel"/>
    <w:tmpl w:val="B268A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79A6D26"/>
    <w:multiLevelType w:val="hybridMultilevel"/>
    <w:tmpl w:val="1D408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982936"/>
    <w:multiLevelType w:val="hybridMultilevel"/>
    <w:tmpl w:val="48C082E6"/>
    <w:lvl w:ilvl="0" w:tplc="03D8DD46">
      <w:start w:val="1"/>
      <w:numFmt w:val="bullet"/>
      <w:pStyle w:val="AppTP-Rpt-3SubHeading"/>
      <w:lvlText w:val=""/>
      <w:lvlJc w:val="left"/>
      <w:pPr>
        <w:ind w:left="720" w:hanging="360"/>
      </w:pPr>
      <w:rPr>
        <w:rFonts w:ascii="Symbol" w:hAnsi="Symbol" w:hint="default"/>
        <w:color w:val="988F8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8D3FE4"/>
    <w:multiLevelType w:val="hybridMultilevel"/>
    <w:tmpl w:val="9AB47A24"/>
    <w:lvl w:ilvl="0" w:tplc="3F505030">
      <w:start w:val="1"/>
      <w:numFmt w:val="bullet"/>
      <w:pStyle w:val="ListBullet2"/>
      <w:lvlText w:val=""/>
      <w:lvlJc w:val="left"/>
      <w:pPr>
        <w:ind w:left="648" w:hanging="360"/>
      </w:pPr>
      <w:rPr>
        <w:rFonts w:ascii="Symbol" w:hAnsi="Symbol" w:hint="default"/>
        <w:b w:val="0"/>
        <w:i w:val="0"/>
        <w:strike w:val="0"/>
        <w:dstrike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786047"/>
    <w:multiLevelType w:val="hybridMultilevel"/>
    <w:tmpl w:val="787CA954"/>
    <w:lvl w:ilvl="0" w:tplc="AE3E2DD2">
      <w:start w:val="1"/>
      <w:numFmt w:val="lowerLetter"/>
      <w:pStyle w:val="AltL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123A96"/>
    <w:multiLevelType w:val="hybridMultilevel"/>
    <w:tmpl w:val="9F2A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112C7D"/>
    <w:multiLevelType w:val="singleLevel"/>
    <w:tmpl w:val="2808FE52"/>
    <w:lvl w:ilvl="0">
      <w:start w:val="1"/>
      <w:numFmt w:val="bullet"/>
      <w:pStyle w:val="ListBullet3"/>
      <w:lvlText w:val=""/>
      <w:lvlJc w:val="left"/>
      <w:pPr>
        <w:ind w:left="936" w:hanging="360"/>
      </w:pPr>
      <w:rPr>
        <w:rFonts w:ascii="Symbol" w:hAnsi="Symbol" w:hint="default"/>
        <w:b w:val="0"/>
        <w:i w:val="0"/>
        <w:color w:val="auto"/>
        <w:sz w:val="15"/>
      </w:rPr>
    </w:lvl>
  </w:abstractNum>
  <w:abstractNum w:abstractNumId="12">
    <w:nsid w:val="510B66CF"/>
    <w:multiLevelType w:val="hybridMultilevel"/>
    <w:tmpl w:val="DB887860"/>
    <w:lvl w:ilvl="0" w:tplc="3A2C208A">
      <w:start w:val="1"/>
      <w:numFmt w:val="decimal"/>
      <w:pStyle w:val="ListNumber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3996BC1"/>
    <w:multiLevelType w:val="hybridMultilevel"/>
    <w:tmpl w:val="434C0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CC70DF"/>
    <w:multiLevelType w:val="hybridMultilevel"/>
    <w:tmpl w:val="ED3CDD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C5C015B"/>
    <w:multiLevelType w:val="hybridMultilevel"/>
    <w:tmpl w:val="1F7C398C"/>
    <w:lvl w:ilvl="0" w:tplc="CE8EBA18">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1B719B"/>
    <w:multiLevelType w:val="singleLevel"/>
    <w:tmpl w:val="9620DB82"/>
    <w:lvl w:ilvl="0">
      <w:start w:val="1"/>
      <w:numFmt w:val="decimal"/>
      <w:pStyle w:val="ListNumber"/>
      <w:lvlText w:val="%1."/>
      <w:lvlJc w:val="left"/>
      <w:pPr>
        <w:tabs>
          <w:tab w:val="num" w:pos="504"/>
        </w:tabs>
        <w:ind w:left="504" w:hanging="504"/>
      </w:pPr>
    </w:lvl>
  </w:abstractNum>
  <w:abstractNum w:abstractNumId="17">
    <w:nsid w:val="5F0E7601"/>
    <w:multiLevelType w:val="hybridMultilevel"/>
    <w:tmpl w:val="C332E896"/>
    <w:lvl w:ilvl="0" w:tplc="A516C24E">
      <w:start w:val="1"/>
      <w:numFmt w:val="decimal"/>
      <w:pStyle w:val="ListNumber3"/>
      <w:lvlText w:val="ES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A510615"/>
    <w:multiLevelType w:val="hybridMultilevel"/>
    <w:tmpl w:val="04429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16"/>
  </w:num>
  <w:num w:numId="5">
    <w:abstractNumId w:val="12"/>
  </w:num>
  <w:num w:numId="6">
    <w:abstractNumId w:val="9"/>
  </w:num>
  <w:num w:numId="7">
    <w:abstractNumId w:val="3"/>
  </w:num>
  <w:num w:numId="8">
    <w:abstractNumId w:val="8"/>
  </w:num>
  <w:num w:numId="9">
    <w:abstractNumId w:val="4"/>
  </w:num>
  <w:num w:numId="10">
    <w:abstractNumId w:val="16"/>
    <w:lvlOverride w:ilvl="0">
      <w:startOverride w:val="1"/>
    </w:lvlOverride>
  </w:num>
  <w:num w:numId="11">
    <w:abstractNumId w:val="8"/>
  </w:num>
  <w:num w:numId="12">
    <w:abstractNumId w:val="4"/>
  </w:num>
  <w:num w:numId="13">
    <w:abstractNumId w:val="9"/>
  </w:num>
  <w:num w:numId="14">
    <w:abstractNumId w:val="3"/>
  </w:num>
  <w:num w:numId="15">
    <w:abstractNumId w:val="16"/>
  </w:num>
  <w:num w:numId="16">
    <w:abstractNumId w:val="12"/>
  </w:num>
  <w:num w:numId="17">
    <w:abstractNumId w:val="1"/>
  </w:num>
  <w:num w:numId="18">
    <w:abstractNumId w:val="1"/>
  </w:num>
  <w:num w:numId="19">
    <w:abstractNumId w:val="1"/>
  </w:num>
  <w:num w:numId="20">
    <w:abstractNumId w:val="1"/>
  </w:num>
  <w:num w:numId="21">
    <w:abstractNumId w:val="7"/>
  </w:num>
  <w:num w:numId="22">
    <w:abstractNumId w:val="2"/>
  </w:num>
  <w:num w:numId="23">
    <w:abstractNumId w:val="17"/>
  </w:num>
  <w:num w:numId="24">
    <w:abstractNumId w:val="16"/>
    <w:lvlOverride w:ilvl="0">
      <w:startOverride w:val="1"/>
    </w:lvlOverride>
  </w:num>
  <w:num w:numId="25">
    <w:abstractNumId w:val="15"/>
  </w:num>
  <w:num w:numId="26">
    <w:abstractNumId w:val="6"/>
  </w:num>
  <w:num w:numId="27">
    <w:abstractNumId w:val="18"/>
  </w:num>
  <w:num w:numId="28">
    <w:abstractNumId w:val="5"/>
  </w:num>
  <w:num w:numId="29">
    <w:abstractNumId w:val="14"/>
  </w:num>
  <w:num w:numId="30">
    <w:abstractNumId w:val="13"/>
  </w:num>
  <w:num w:numId="3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rawingGridVerticalSpacing w:val="136"/>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growAutofit/>
    <w:useNormalStyleForList/>
    <w:doNotUseIndentAsNumberingTabStop/>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2FA"/>
    <w:rsid w:val="00000A87"/>
    <w:rsid w:val="00000B53"/>
    <w:rsid w:val="00002073"/>
    <w:rsid w:val="0000345E"/>
    <w:rsid w:val="00003C6D"/>
    <w:rsid w:val="00005759"/>
    <w:rsid w:val="000064C5"/>
    <w:rsid w:val="0000704C"/>
    <w:rsid w:val="00007501"/>
    <w:rsid w:val="00007F81"/>
    <w:rsid w:val="00011076"/>
    <w:rsid w:val="00011781"/>
    <w:rsid w:val="00011DCF"/>
    <w:rsid w:val="000121E3"/>
    <w:rsid w:val="0001382C"/>
    <w:rsid w:val="00013A1E"/>
    <w:rsid w:val="00013EBA"/>
    <w:rsid w:val="00014434"/>
    <w:rsid w:val="000145CA"/>
    <w:rsid w:val="00016778"/>
    <w:rsid w:val="00016B4B"/>
    <w:rsid w:val="00016B65"/>
    <w:rsid w:val="000176FA"/>
    <w:rsid w:val="00017A5E"/>
    <w:rsid w:val="00020893"/>
    <w:rsid w:val="00020E7D"/>
    <w:rsid w:val="00021E49"/>
    <w:rsid w:val="00022C2A"/>
    <w:rsid w:val="00022C8F"/>
    <w:rsid w:val="00022EBF"/>
    <w:rsid w:val="00023D9F"/>
    <w:rsid w:val="0002450D"/>
    <w:rsid w:val="00024AB3"/>
    <w:rsid w:val="000266F6"/>
    <w:rsid w:val="00030136"/>
    <w:rsid w:val="00030338"/>
    <w:rsid w:val="00030791"/>
    <w:rsid w:val="000312F3"/>
    <w:rsid w:val="00031984"/>
    <w:rsid w:val="00031EB2"/>
    <w:rsid w:val="00032B74"/>
    <w:rsid w:val="00033AE2"/>
    <w:rsid w:val="000354CB"/>
    <w:rsid w:val="00035A75"/>
    <w:rsid w:val="0003681B"/>
    <w:rsid w:val="00036BC6"/>
    <w:rsid w:val="00036CCB"/>
    <w:rsid w:val="000370BD"/>
    <w:rsid w:val="0003738C"/>
    <w:rsid w:val="0004018E"/>
    <w:rsid w:val="0004024C"/>
    <w:rsid w:val="00040271"/>
    <w:rsid w:val="00041683"/>
    <w:rsid w:val="00041E1C"/>
    <w:rsid w:val="00041F7E"/>
    <w:rsid w:val="000420B8"/>
    <w:rsid w:val="00042657"/>
    <w:rsid w:val="0004273D"/>
    <w:rsid w:val="0004274F"/>
    <w:rsid w:val="00042A27"/>
    <w:rsid w:val="0004470A"/>
    <w:rsid w:val="00044925"/>
    <w:rsid w:val="00044B60"/>
    <w:rsid w:val="00045233"/>
    <w:rsid w:val="000461FA"/>
    <w:rsid w:val="00046630"/>
    <w:rsid w:val="00046C9A"/>
    <w:rsid w:val="00047216"/>
    <w:rsid w:val="00047CEE"/>
    <w:rsid w:val="0005055C"/>
    <w:rsid w:val="00050F58"/>
    <w:rsid w:val="0005156D"/>
    <w:rsid w:val="00051888"/>
    <w:rsid w:val="00051DEC"/>
    <w:rsid w:val="00052159"/>
    <w:rsid w:val="000531AC"/>
    <w:rsid w:val="0005395D"/>
    <w:rsid w:val="000553A7"/>
    <w:rsid w:val="00055665"/>
    <w:rsid w:val="00056257"/>
    <w:rsid w:val="00057AF3"/>
    <w:rsid w:val="00057F70"/>
    <w:rsid w:val="00061214"/>
    <w:rsid w:val="0006193E"/>
    <w:rsid w:val="00061AC3"/>
    <w:rsid w:val="000628F5"/>
    <w:rsid w:val="00062AD9"/>
    <w:rsid w:val="0006504F"/>
    <w:rsid w:val="00065411"/>
    <w:rsid w:val="00065D44"/>
    <w:rsid w:val="000666E6"/>
    <w:rsid w:val="0006766E"/>
    <w:rsid w:val="000678D3"/>
    <w:rsid w:val="00067A08"/>
    <w:rsid w:val="00070124"/>
    <w:rsid w:val="00070911"/>
    <w:rsid w:val="00070B37"/>
    <w:rsid w:val="000711D5"/>
    <w:rsid w:val="00071414"/>
    <w:rsid w:val="00072C4E"/>
    <w:rsid w:val="00072E07"/>
    <w:rsid w:val="00073952"/>
    <w:rsid w:val="00073B77"/>
    <w:rsid w:val="00073D4D"/>
    <w:rsid w:val="00074CF3"/>
    <w:rsid w:val="00074E0F"/>
    <w:rsid w:val="00074E1E"/>
    <w:rsid w:val="00074F77"/>
    <w:rsid w:val="000759E8"/>
    <w:rsid w:val="000762DB"/>
    <w:rsid w:val="0007699D"/>
    <w:rsid w:val="00076BA6"/>
    <w:rsid w:val="0008040A"/>
    <w:rsid w:val="000807BD"/>
    <w:rsid w:val="00080C48"/>
    <w:rsid w:val="00080EFE"/>
    <w:rsid w:val="000812A6"/>
    <w:rsid w:val="0008132A"/>
    <w:rsid w:val="000814A7"/>
    <w:rsid w:val="00082972"/>
    <w:rsid w:val="00082D10"/>
    <w:rsid w:val="0008333A"/>
    <w:rsid w:val="00083F70"/>
    <w:rsid w:val="00084D3F"/>
    <w:rsid w:val="00085441"/>
    <w:rsid w:val="00085446"/>
    <w:rsid w:val="000864B4"/>
    <w:rsid w:val="000866CC"/>
    <w:rsid w:val="000866D3"/>
    <w:rsid w:val="0008683D"/>
    <w:rsid w:val="00086E77"/>
    <w:rsid w:val="00087E29"/>
    <w:rsid w:val="00090F82"/>
    <w:rsid w:val="0009134C"/>
    <w:rsid w:val="00091CAF"/>
    <w:rsid w:val="00092074"/>
    <w:rsid w:val="0009221F"/>
    <w:rsid w:val="000928E8"/>
    <w:rsid w:val="00092B8B"/>
    <w:rsid w:val="00092E07"/>
    <w:rsid w:val="00092E6A"/>
    <w:rsid w:val="00092E9D"/>
    <w:rsid w:val="0009326A"/>
    <w:rsid w:val="000933D2"/>
    <w:rsid w:val="0009350F"/>
    <w:rsid w:val="000936ED"/>
    <w:rsid w:val="00095642"/>
    <w:rsid w:val="000956EB"/>
    <w:rsid w:val="00095A18"/>
    <w:rsid w:val="00096DF9"/>
    <w:rsid w:val="000A0291"/>
    <w:rsid w:val="000A04E6"/>
    <w:rsid w:val="000A0B30"/>
    <w:rsid w:val="000A25B6"/>
    <w:rsid w:val="000A3870"/>
    <w:rsid w:val="000A4C79"/>
    <w:rsid w:val="000A56DD"/>
    <w:rsid w:val="000A5711"/>
    <w:rsid w:val="000A5FD2"/>
    <w:rsid w:val="000A6781"/>
    <w:rsid w:val="000A6B67"/>
    <w:rsid w:val="000A70C6"/>
    <w:rsid w:val="000A746A"/>
    <w:rsid w:val="000B2EFC"/>
    <w:rsid w:val="000B415D"/>
    <w:rsid w:val="000B419B"/>
    <w:rsid w:val="000B481D"/>
    <w:rsid w:val="000B4C67"/>
    <w:rsid w:val="000B528F"/>
    <w:rsid w:val="000B533B"/>
    <w:rsid w:val="000B5FDB"/>
    <w:rsid w:val="000B64FB"/>
    <w:rsid w:val="000B6593"/>
    <w:rsid w:val="000C01D2"/>
    <w:rsid w:val="000C04B7"/>
    <w:rsid w:val="000C068A"/>
    <w:rsid w:val="000C07E2"/>
    <w:rsid w:val="000C1241"/>
    <w:rsid w:val="000C15B6"/>
    <w:rsid w:val="000C183D"/>
    <w:rsid w:val="000C190D"/>
    <w:rsid w:val="000C29E7"/>
    <w:rsid w:val="000C2E0B"/>
    <w:rsid w:val="000C30CF"/>
    <w:rsid w:val="000C412A"/>
    <w:rsid w:val="000C492B"/>
    <w:rsid w:val="000C4FBA"/>
    <w:rsid w:val="000C5B8D"/>
    <w:rsid w:val="000C64F6"/>
    <w:rsid w:val="000C6F31"/>
    <w:rsid w:val="000C707D"/>
    <w:rsid w:val="000C7127"/>
    <w:rsid w:val="000C7582"/>
    <w:rsid w:val="000C7A04"/>
    <w:rsid w:val="000C7D0F"/>
    <w:rsid w:val="000D05C7"/>
    <w:rsid w:val="000D1033"/>
    <w:rsid w:val="000D1A7F"/>
    <w:rsid w:val="000D1BA1"/>
    <w:rsid w:val="000D21D5"/>
    <w:rsid w:val="000D23AD"/>
    <w:rsid w:val="000D2BBA"/>
    <w:rsid w:val="000D3ADA"/>
    <w:rsid w:val="000D3AF6"/>
    <w:rsid w:val="000D3B06"/>
    <w:rsid w:val="000D3E54"/>
    <w:rsid w:val="000D4041"/>
    <w:rsid w:val="000D412D"/>
    <w:rsid w:val="000D451C"/>
    <w:rsid w:val="000D474A"/>
    <w:rsid w:val="000D4AAD"/>
    <w:rsid w:val="000D4BF3"/>
    <w:rsid w:val="000D5144"/>
    <w:rsid w:val="000D57B6"/>
    <w:rsid w:val="000D6169"/>
    <w:rsid w:val="000D65AD"/>
    <w:rsid w:val="000D6FAA"/>
    <w:rsid w:val="000D7046"/>
    <w:rsid w:val="000D71E0"/>
    <w:rsid w:val="000D7CB9"/>
    <w:rsid w:val="000E018B"/>
    <w:rsid w:val="000E0973"/>
    <w:rsid w:val="000E0B03"/>
    <w:rsid w:val="000E0D85"/>
    <w:rsid w:val="000E1382"/>
    <w:rsid w:val="000E1466"/>
    <w:rsid w:val="000E19D9"/>
    <w:rsid w:val="000E2872"/>
    <w:rsid w:val="000E2900"/>
    <w:rsid w:val="000E2EED"/>
    <w:rsid w:val="000E371C"/>
    <w:rsid w:val="000E4400"/>
    <w:rsid w:val="000E4B18"/>
    <w:rsid w:val="000E4DFD"/>
    <w:rsid w:val="000E554E"/>
    <w:rsid w:val="000E747D"/>
    <w:rsid w:val="000F05CB"/>
    <w:rsid w:val="000F09A0"/>
    <w:rsid w:val="000F0D7A"/>
    <w:rsid w:val="000F218A"/>
    <w:rsid w:val="000F24A3"/>
    <w:rsid w:val="000F3017"/>
    <w:rsid w:val="000F4305"/>
    <w:rsid w:val="000F4341"/>
    <w:rsid w:val="000F521A"/>
    <w:rsid w:val="000F532E"/>
    <w:rsid w:val="000F5DB7"/>
    <w:rsid w:val="000F69D0"/>
    <w:rsid w:val="000F6A4D"/>
    <w:rsid w:val="000F6C2C"/>
    <w:rsid w:val="000F79BA"/>
    <w:rsid w:val="00100AC5"/>
    <w:rsid w:val="00100B0E"/>
    <w:rsid w:val="00100DBA"/>
    <w:rsid w:val="00101355"/>
    <w:rsid w:val="001031B0"/>
    <w:rsid w:val="001031E6"/>
    <w:rsid w:val="001038A3"/>
    <w:rsid w:val="001039F5"/>
    <w:rsid w:val="00103CF2"/>
    <w:rsid w:val="001041C7"/>
    <w:rsid w:val="001042AD"/>
    <w:rsid w:val="00104317"/>
    <w:rsid w:val="001056E9"/>
    <w:rsid w:val="0010788A"/>
    <w:rsid w:val="001118C3"/>
    <w:rsid w:val="00111D10"/>
    <w:rsid w:val="00112EF3"/>
    <w:rsid w:val="00115CC7"/>
    <w:rsid w:val="001175AC"/>
    <w:rsid w:val="001211C1"/>
    <w:rsid w:val="00121EDB"/>
    <w:rsid w:val="00122D18"/>
    <w:rsid w:val="00122DC7"/>
    <w:rsid w:val="00123109"/>
    <w:rsid w:val="00123198"/>
    <w:rsid w:val="00123993"/>
    <w:rsid w:val="00123F0A"/>
    <w:rsid w:val="00124344"/>
    <w:rsid w:val="00124D5C"/>
    <w:rsid w:val="00124E6D"/>
    <w:rsid w:val="00124F98"/>
    <w:rsid w:val="00125B06"/>
    <w:rsid w:val="0012649C"/>
    <w:rsid w:val="001275A7"/>
    <w:rsid w:val="00127E45"/>
    <w:rsid w:val="00130AA5"/>
    <w:rsid w:val="00132219"/>
    <w:rsid w:val="00132559"/>
    <w:rsid w:val="001332A7"/>
    <w:rsid w:val="0013369A"/>
    <w:rsid w:val="00134550"/>
    <w:rsid w:val="0013469D"/>
    <w:rsid w:val="001347FB"/>
    <w:rsid w:val="0013503D"/>
    <w:rsid w:val="001354BE"/>
    <w:rsid w:val="00135599"/>
    <w:rsid w:val="001357A5"/>
    <w:rsid w:val="00135FB0"/>
    <w:rsid w:val="001369DA"/>
    <w:rsid w:val="00136BAE"/>
    <w:rsid w:val="00137560"/>
    <w:rsid w:val="00137C2D"/>
    <w:rsid w:val="00137F6A"/>
    <w:rsid w:val="0014004A"/>
    <w:rsid w:val="00140603"/>
    <w:rsid w:val="00140629"/>
    <w:rsid w:val="00140A4A"/>
    <w:rsid w:val="00140F75"/>
    <w:rsid w:val="001414F9"/>
    <w:rsid w:val="001416F8"/>
    <w:rsid w:val="00141897"/>
    <w:rsid w:val="00141BCF"/>
    <w:rsid w:val="00143486"/>
    <w:rsid w:val="00143911"/>
    <w:rsid w:val="00143A64"/>
    <w:rsid w:val="00143D61"/>
    <w:rsid w:val="0014650F"/>
    <w:rsid w:val="00146C9F"/>
    <w:rsid w:val="00146E2F"/>
    <w:rsid w:val="00150484"/>
    <w:rsid w:val="001505E3"/>
    <w:rsid w:val="0015078F"/>
    <w:rsid w:val="00151087"/>
    <w:rsid w:val="00151EC9"/>
    <w:rsid w:val="00152034"/>
    <w:rsid w:val="001527EF"/>
    <w:rsid w:val="001528D0"/>
    <w:rsid w:val="00152AD8"/>
    <w:rsid w:val="001530BE"/>
    <w:rsid w:val="00153582"/>
    <w:rsid w:val="00153EF7"/>
    <w:rsid w:val="00153F49"/>
    <w:rsid w:val="0015475A"/>
    <w:rsid w:val="00154A11"/>
    <w:rsid w:val="00154FD1"/>
    <w:rsid w:val="0015577A"/>
    <w:rsid w:val="00156263"/>
    <w:rsid w:val="00157025"/>
    <w:rsid w:val="00157F80"/>
    <w:rsid w:val="0016055E"/>
    <w:rsid w:val="00160F90"/>
    <w:rsid w:val="00161C2D"/>
    <w:rsid w:val="00161C3C"/>
    <w:rsid w:val="001621FA"/>
    <w:rsid w:val="00163000"/>
    <w:rsid w:val="001644D0"/>
    <w:rsid w:val="00164744"/>
    <w:rsid w:val="00164B1B"/>
    <w:rsid w:val="0016503C"/>
    <w:rsid w:val="00165449"/>
    <w:rsid w:val="0016546F"/>
    <w:rsid w:val="001659BE"/>
    <w:rsid w:val="00165A9D"/>
    <w:rsid w:val="00165D61"/>
    <w:rsid w:val="00165DEC"/>
    <w:rsid w:val="001662A7"/>
    <w:rsid w:val="0016651B"/>
    <w:rsid w:val="0016788A"/>
    <w:rsid w:val="0017128C"/>
    <w:rsid w:val="0017318A"/>
    <w:rsid w:val="00173372"/>
    <w:rsid w:val="0017351A"/>
    <w:rsid w:val="00173A04"/>
    <w:rsid w:val="00173EAA"/>
    <w:rsid w:val="00174138"/>
    <w:rsid w:val="00174427"/>
    <w:rsid w:val="00175082"/>
    <w:rsid w:val="00175575"/>
    <w:rsid w:val="001765B4"/>
    <w:rsid w:val="001766F1"/>
    <w:rsid w:val="00176D33"/>
    <w:rsid w:val="0017755B"/>
    <w:rsid w:val="00180358"/>
    <w:rsid w:val="001803EB"/>
    <w:rsid w:val="00181A2D"/>
    <w:rsid w:val="00181A82"/>
    <w:rsid w:val="00181DA4"/>
    <w:rsid w:val="001820C4"/>
    <w:rsid w:val="001823F5"/>
    <w:rsid w:val="00183DCF"/>
    <w:rsid w:val="001843A1"/>
    <w:rsid w:val="00184AD4"/>
    <w:rsid w:val="00184C1B"/>
    <w:rsid w:val="00184D20"/>
    <w:rsid w:val="00185775"/>
    <w:rsid w:val="00186235"/>
    <w:rsid w:val="00186ACC"/>
    <w:rsid w:val="00187616"/>
    <w:rsid w:val="00187CCD"/>
    <w:rsid w:val="00187E84"/>
    <w:rsid w:val="001903DE"/>
    <w:rsid w:val="00190D88"/>
    <w:rsid w:val="00191BB2"/>
    <w:rsid w:val="00191C12"/>
    <w:rsid w:val="00191E44"/>
    <w:rsid w:val="001925AE"/>
    <w:rsid w:val="00193B2E"/>
    <w:rsid w:val="0019411A"/>
    <w:rsid w:val="00194397"/>
    <w:rsid w:val="001944CF"/>
    <w:rsid w:val="001946D4"/>
    <w:rsid w:val="00195E7E"/>
    <w:rsid w:val="001965BC"/>
    <w:rsid w:val="00196C25"/>
    <w:rsid w:val="001970C0"/>
    <w:rsid w:val="00197209"/>
    <w:rsid w:val="0019746B"/>
    <w:rsid w:val="00197B93"/>
    <w:rsid w:val="00197D71"/>
    <w:rsid w:val="001A0236"/>
    <w:rsid w:val="001A08B2"/>
    <w:rsid w:val="001A146D"/>
    <w:rsid w:val="001A28C2"/>
    <w:rsid w:val="001A2C67"/>
    <w:rsid w:val="001A2CD7"/>
    <w:rsid w:val="001A2DE7"/>
    <w:rsid w:val="001A31A0"/>
    <w:rsid w:val="001A320F"/>
    <w:rsid w:val="001A3EED"/>
    <w:rsid w:val="001A4050"/>
    <w:rsid w:val="001A44BD"/>
    <w:rsid w:val="001A498E"/>
    <w:rsid w:val="001A531C"/>
    <w:rsid w:val="001A6114"/>
    <w:rsid w:val="001A6924"/>
    <w:rsid w:val="001A6BE1"/>
    <w:rsid w:val="001A7573"/>
    <w:rsid w:val="001B058F"/>
    <w:rsid w:val="001B0666"/>
    <w:rsid w:val="001B0BBC"/>
    <w:rsid w:val="001B0BD8"/>
    <w:rsid w:val="001B1A48"/>
    <w:rsid w:val="001B1AF4"/>
    <w:rsid w:val="001B2989"/>
    <w:rsid w:val="001B2C19"/>
    <w:rsid w:val="001B3B70"/>
    <w:rsid w:val="001B45D3"/>
    <w:rsid w:val="001B55C8"/>
    <w:rsid w:val="001B5F50"/>
    <w:rsid w:val="001B62C8"/>
    <w:rsid w:val="001B78F4"/>
    <w:rsid w:val="001C112B"/>
    <w:rsid w:val="001C13A4"/>
    <w:rsid w:val="001C1CF7"/>
    <w:rsid w:val="001C319A"/>
    <w:rsid w:val="001C3C61"/>
    <w:rsid w:val="001C3CDA"/>
    <w:rsid w:val="001C3D30"/>
    <w:rsid w:val="001C4F67"/>
    <w:rsid w:val="001C6DF0"/>
    <w:rsid w:val="001C74C4"/>
    <w:rsid w:val="001C76D7"/>
    <w:rsid w:val="001C7C89"/>
    <w:rsid w:val="001D089E"/>
    <w:rsid w:val="001D15BE"/>
    <w:rsid w:val="001D21CB"/>
    <w:rsid w:val="001D2449"/>
    <w:rsid w:val="001D3676"/>
    <w:rsid w:val="001D36DB"/>
    <w:rsid w:val="001D3706"/>
    <w:rsid w:val="001D45CD"/>
    <w:rsid w:val="001D47BF"/>
    <w:rsid w:val="001D47DC"/>
    <w:rsid w:val="001D4DAE"/>
    <w:rsid w:val="001D51B6"/>
    <w:rsid w:val="001D52AF"/>
    <w:rsid w:val="001D6092"/>
    <w:rsid w:val="001D64C0"/>
    <w:rsid w:val="001D692A"/>
    <w:rsid w:val="001D6D8D"/>
    <w:rsid w:val="001D71ED"/>
    <w:rsid w:val="001D765B"/>
    <w:rsid w:val="001E0479"/>
    <w:rsid w:val="001E1198"/>
    <w:rsid w:val="001E16ED"/>
    <w:rsid w:val="001E1985"/>
    <w:rsid w:val="001E2419"/>
    <w:rsid w:val="001E27C5"/>
    <w:rsid w:val="001E29B2"/>
    <w:rsid w:val="001E2F37"/>
    <w:rsid w:val="001E3784"/>
    <w:rsid w:val="001E3B1F"/>
    <w:rsid w:val="001E3E31"/>
    <w:rsid w:val="001E57F4"/>
    <w:rsid w:val="001E5892"/>
    <w:rsid w:val="001E5E91"/>
    <w:rsid w:val="001E75A5"/>
    <w:rsid w:val="001E7A58"/>
    <w:rsid w:val="001F0735"/>
    <w:rsid w:val="001F07C7"/>
    <w:rsid w:val="001F087E"/>
    <w:rsid w:val="001F129D"/>
    <w:rsid w:val="001F1631"/>
    <w:rsid w:val="001F2009"/>
    <w:rsid w:val="001F22F2"/>
    <w:rsid w:val="001F27F2"/>
    <w:rsid w:val="001F348D"/>
    <w:rsid w:val="001F4136"/>
    <w:rsid w:val="001F4E9D"/>
    <w:rsid w:val="001F4F93"/>
    <w:rsid w:val="001F52A6"/>
    <w:rsid w:val="001F5AA3"/>
    <w:rsid w:val="001F5EE1"/>
    <w:rsid w:val="001F62B6"/>
    <w:rsid w:val="001F6338"/>
    <w:rsid w:val="001F667F"/>
    <w:rsid w:val="001F6F64"/>
    <w:rsid w:val="001F7471"/>
    <w:rsid w:val="001F7755"/>
    <w:rsid w:val="001F79DB"/>
    <w:rsid w:val="00201472"/>
    <w:rsid w:val="00201643"/>
    <w:rsid w:val="002016DB"/>
    <w:rsid w:val="002019B8"/>
    <w:rsid w:val="00201F9F"/>
    <w:rsid w:val="00202985"/>
    <w:rsid w:val="002034F8"/>
    <w:rsid w:val="002037A8"/>
    <w:rsid w:val="002038F0"/>
    <w:rsid w:val="00204075"/>
    <w:rsid w:val="00204747"/>
    <w:rsid w:val="0020563A"/>
    <w:rsid w:val="0020614A"/>
    <w:rsid w:val="00206B15"/>
    <w:rsid w:val="002074AD"/>
    <w:rsid w:val="002076F4"/>
    <w:rsid w:val="002102E6"/>
    <w:rsid w:val="002106B7"/>
    <w:rsid w:val="0021159D"/>
    <w:rsid w:val="00211BE9"/>
    <w:rsid w:val="00211BF8"/>
    <w:rsid w:val="002128E4"/>
    <w:rsid w:val="0021299F"/>
    <w:rsid w:val="00213E11"/>
    <w:rsid w:val="002169CE"/>
    <w:rsid w:val="00217831"/>
    <w:rsid w:val="00220132"/>
    <w:rsid w:val="00220449"/>
    <w:rsid w:val="00220C38"/>
    <w:rsid w:val="00221900"/>
    <w:rsid w:val="00222041"/>
    <w:rsid w:val="00223EAC"/>
    <w:rsid w:val="002268F3"/>
    <w:rsid w:val="0022705F"/>
    <w:rsid w:val="002276C6"/>
    <w:rsid w:val="00227CDE"/>
    <w:rsid w:val="00230056"/>
    <w:rsid w:val="0023101B"/>
    <w:rsid w:val="0023178F"/>
    <w:rsid w:val="00231FD9"/>
    <w:rsid w:val="0023288C"/>
    <w:rsid w:val="00232CB3"/>
    <w:rsid w:val="002343AC"/>
    <w:rsid w:val="002344D8"/>
    <w:rsid w:val="00234823"/>
    <w:rsid w:val="00234E59"/>
    <w:rsid w:val="002363F2"/>
    <w:rsid w:val="002367A3"/>
    <w:rsid w:val="00236803"/>
    <w:rsid w:val="00236A3E"/>
    <w:rsid w:val="002370C2"/>
    <w:rsid w:val="0023744B"/>
    <w:rsid w:val="00237553"/>
    <w:rsid w:val="002375DB"/>
    <w:rsid w:val="00237791"/>
    <w:rsid w:val="002377EF"/>
    <w:rsid w:val="002408FC"/>
    <w:rsid w:val="0024130F"/>
    <w:rsid w:val="002418C3"/>
    <w:rsid w:val="00242367"/>
    <w:rsid w:val="0024371A"/>
    <w:rsid w:val="00244676"/>
    <w:rsid w:val="00244F35"/>
    <w:rsid w:val="002450E6"/>
    <w:rsid w:val="0024515C"/>
    <w:rsid w:val="0024590B"/>
    <w:rsid w:val="00246590"/>
    <w:rsid w:val="00247F66"/>
    <w:rsid w:val="00250264"/>
    <w:rsid w:val="00250276"/>
    <w:rsid w:val="002503EB"/>
    <w:rsid w:val="0025143C"/>
    <w:rsid w:val="00251A5C"/>
    <w:rsid w:val="00253DFE"/>
    <w:rsid w:val="00254C3E"/>
    <w:rsid w:val="00254FAC"/>
    <w:rsid w:val="002552CF"/>
    <w:rsid w:val="00255412"/>
    <w:rsid w:val="002554A2"/>
    <w:rsid w:val="00255E0F"/>
    <w:rsid w:val="00257650"/>
    <w:rsid w:val="00257869"/>
    <w:rsid w:val="002579A9"/>
    <w:rsid w:val="00260A60"/>
    <w:rsid w:val="00261625"/>
    <w:rsid w:val="00261AE8"/>
    <w:rsid w:val="00262CF4"/>
    <w:rsid w:val="00262F91"/>
    <w:rsid w:val="0026372A"/>
    <w:rsid w:val="00263921"/>
    <w:rsid w:val="0026407A"/>
    <w:rsid w:val="002644E4"/>
    <w:rsid w:val="002659E2"/>
    <w:rsid w:val="00265D89"/>
    <w:rsid w:val="00266331"/>
    <w:rsid w:val="00266890"/>
    <w:rsid w:val="00266F29"/>
    <w:rsid w:val="00267452"/>
    <w:rsid w:val="00267DCE"/>
    <w:rsid w:val="00270AE1"/>
    <w:rsid w:val="0027285D"/>
    <w:rsid w:val="0027308F"/>
    <w:rsid w:val="00273C1E"/>
    <w:rsid w:val="00274222"/>
    <w:rsid w:val="00274B1D"/>
    <w:rsid w:val="00275059"/>
    <w:rsid w:val="002756EC"/>
    <w:rsid w:val="002759F4"/>
    <w:rsid w:val="00275BFD"/>
    <w:rsid w:val="00276E2D"/>
    <w:rsid w:val="00277139"/>
    <w:rsid w:val="00277533"/>
    <w:rsid w:val="00277BCC"/>
    <w:rsid w:val="0028116C"/>
    <w:rsid w:val="00281390"/>
    <w:rsid w:val="002828A4"/>
    <w:rsid w:val="0028323F"/>
    <w:rsid w:val="002840E4"/>
    <w:rsid w:val="00284215"/>
    <w:rsid w:val="00286278"/>
    <w:rsid w:val="00286621"/>
    <w:rsid w:val="0028694B"/>
    <w:rsid w:val="00286ECC"/>
    <w:rsid w:val="00287711"/>
    <w:rsid w:val="00287E2A"/>
    <w:rsid w:val="002909D8"/>
    <w:rsid w:val="0029125D"/>
    <w:rsid w:val="002912C2"/>
    <w:rsid w:val="0029177F"/>
    <w:rsid w:val="00291B84"/>
    <w:rsid w:val="00291B9A"/>
    <w:rsid w:val="002920C1"/>
    <w:rsid w:val="00292625"/>
    <w:rsid w:val="00293520"/>
    <w:rsid w:val="00294523"/>
    <w:rsid w:val="00294617"/>
    <w:rsid w:val="00294FF2"/>
    <w:rsid w:val="0029588F"/>
    <w:rsid w:val="00295B72"/>
    <w:rsid w:val="00296C3C"/>
    <w:rsid w:val="00296FF6"/>
    <w:rsid w:val="002971CE"/>
    <w:rsid w:val="002972C3"/>
    <w:rsid w:val="002973E7"/>
    <w:rsid w:val="0029750F"/>
    <w:rsid w:val="002978F8"/>
    <w:rsid w:val="0029794C"/>
    <w:rsid w:val="00297AA6"/>
    <w:rsid w:val="00297DE3"/>
    <w:rsid w:val="00297EA7"/>
    <w:rsid w:val="002A0509"/>
    <w:rsid w:val="002A07E3"/>
    <w:rsid w:val="002A0E63"/>
    <w:rsid w:val="002A112E"/>
    <w:rsid w:val="002A11B2"/>
    <w:rsid w:val="002A18A6"/>
    <w:rsid w:val="002A2C59"/>
    <w:rsid w:val="002A3AE2"/>
    <w:rsid w:val="002A5731"/>
    <w:rsid w:val="002A5B03"/>
    <w:rsid w:val="002A5DEB"/>
    <w:rsid w:val="002A66C9"/>
    <w:rsid w:val="002A692D"/>
    <w:rsid w:val="002A7E70"/>
    <w:rsid w:val="002B0076"/>
    <w:rsid w:val="002B077E"/>
    <w:rsid w:val="002B1223"/>
    <w:rsid w:val="002B1C73"/>
    <w:rsid w:val="002B298F"/>
    <w:rsid w:val="002B2A27"/>
    <w:rsid w:val="002B3A07"/>
    <w:rsid w:val="002B4934"/>
    <w:rsid w:val="002B4D91"/>
    <w:rsid w:val="002B51BE"/>
    <w:rsid w:val="002B6281"/>
    <w:rsid w:val="002B6503"/>
    <w:rsid w:val="002B6CBC"/>
    <w:rsid w:val="002C041F"/>
    <w:rsid w:val="002C1024"/>
    <w:rsid w:val="002C10E9"/>
    <w:rsid w:val="002C18EC"/>
    <w:rsid w:val="002C2B3B"/>
    <w:rsid w:val="002C42CF"/>
    <w:rsid w:val="002C4D4D"/>
    <w:rsid w:val="002C5E00"/>
    <w:rsid w:val="002C665E"/>
    <w:rsid w:val="002C7120"/>
    <w:rsid w:val="002C7B76"/>
    <w:rsid w:val="002D0242"/>
    <w:rsid w:val="002D059B"/>
    <w:rsid w:val="002D0B25"/>
    <w:rsid w:val="002D0B8F"/>
    <w:rsid w:val="002D0C8A"/>
    <w:rsid w:val="002D106B"/>
    <w:rsid w:val="002D174B"/>
    <w:rsid w:val="002D2787"/>
    <w:rsid w:val="002D2EAF"/>
    <w:rsid w:val="002D3802"/>
    <w:rsid w:val="002D3C81"/>
    <w:rsid w:val="002D451A"/>
    <w:rsid w:val="002D4A40"/>
    <w:rsid w:val="002D4F9C"/>
    <w:rsid w:val="002D622E"/>
    <w:rsid w:val="002D6467"/>
    <w:rsid w:val="002D6685"/>
    <w:rsid w:val="002D6F7A"/>
    <w:rsid w:val="002D7095"/>
    <w:rsid w:val="002D7BF5"/>
    <w:rsid w:val="002E0143"/>
    <w:rsid w:val="002E071E"/>
    <w:rsid w:val="002E15D9"/>
    <w:rsid w:val="002E317C"/>
    <w:rsid w:val="002E36D0"/>
    <w:rsid w:val="002E36EE"/>
    <w:rsid w:val="002E3CEC"/>
    <w:rsid w:val="002E435F"/>
    <w:rsid w:val="002E4842"/>
    <w:rsid w:val="002E503A"/>
    <w:rsid w:val="002E5682"/>
    <w:rsid w:val="002E638C"/>
    <w:rsid w:val="002E643B"/>
    <w:rsid w:val="002E6995"/>
    <w:rsid w:val="002E6BE8"/>
    <w:rsid w:val="002E782E"/>
    <w:rsid w:val="002E7D64"/>
    <w:rsid w:val="002F0C5C"/>
    <w:rsid w:val="002F121A"/>
    <w:rsid w:val="002F133A"/>
    <w:rsid w:val="002F1411"/>
    <w:rsid w:val="002F1F51"/>
    <w:rsid w:val="002F209C"/>
    <w:rsid w:val="002F233E"/>
    <w:rsid w:val="002F2E93"/>
    <w:rsid w:val="002F36FE"/>
    <w:rsid w:val="002F378E"/>
    <w:rsid w:val="002F3843"/>
    <w:rsid w:val="002F39F4"/>
    <w:rsid w:val="002F4DB3"/>
    <w:rsid w:val="002F55A5"/>
    <w:rsid w:val="002F6019"/>
    <w:rsid w:val="002F6348"/>
    <w:rsid w:val="002F6DBA"/>
    <w:rsid w:val="002F753C"/>
    <w:rsid w:val="002F76DA"/>
    <w:rsid w:val="00300705"/>
    <w:rsid w:val="00300823"/>
    <w:rsid w:val="00300834"/>
    <w:rsid w:val="00300A6F"/>
    <w:rsid w:val="00300B4D"/>
    <w:rsid w:val="00300E57"/>
    <w:rsid w:val="0030102A"/>
    <w:rsid w:val="00301586"/>
    <w:rsid w:val="00301953"/>
    <w:rsid w:val="00301A2F"/>
    <w:rsid w:val="00301C24"/>
    <w:rsid w:val="00301D7B"/>
    <w:rsid w:val="0030210E"/>
    <w:rsid w:val="00302F2A"/>
    <w:rsid w:val="00303110"/>
    <w:rsid w:val="003039F2"/>
    <w:rsid w:val="00303EF7"/>
    <w:rsid w:val="00304103"/>
    <w:rsid w:val="0030432A"/>
    <w:rsid w:val="00305862"/>
    <w:rsid w:val="00305A45"/>
    <w:rsid w:val="00307996"/>
    <w:rsid w:val="00307D0C"/>
    <w:rsid w:val="0031009C"/>
    <w:rsid w:val="00310558"/>
    <w:rsid w:val="0031168C"/>
    <w:rsid w:val="003117DF"/>
    <w:rsid w:val="003119AF"/>
    <w:rsid w:val="00312374"/>
    <w:rsid w:val="00312F24"/>
    <w:rsid w:val="0031321D"/>
    <w:rsid w:val="003135E9"/>
    <w:rsid w:val="00313A82"/>
    <w:rsid w:val="00313E76"/>
    <w:rsid w:val="00316112"/>
    <w:rsid w:val="00316193"/>
    <w:rsid w:val="0031619E"/>
    <w:rsid w:val="00316369"/>
    <w:rsid w:val="00317328"/>
    <w:rsid w:val="0031767F"/>
    <w:rsid w:val="0031789E"/>
    <w:rsid w:val="00317B7C"/>
    <w:rsid w:val="00317C52"/>
    <w:rsid w:val="00317D68"/>
    <w:rsid w:val="003208B1"/>
    <w:rsid w:val="00321AD0"/>
    <w:rsid w:val="00321D4C"/>
    <w:rsid w:val="00321F95"/>
    <w:rsid w:val="00322378"/>
    <w:rsid w:val="00322919"/>
    <w:rsid w:val="00322AE7"/>
    <w:rsid w:val="00323388"/>
    <w:rsid w:val="0032364E"/>
    <w:rsid w:val="003238CC"/>
    <w:rsid w:val="00323EBD"/>
    <w:rsid w:val="00324172"/>
    <w:rsid w:val="00324819"/>
    <w:rsid w:val="00324A5D"/>
    <w:rsid w:val="003250D8"/>
    <w:rsid w:val="003254D3"/>
    <w:rsid w:val="00325B06"/>
    <w:rsid w:val="00325D46"/>
    <w:rsid w:val="003269F7"/>
    <w:rsid w:val="0032729F"/>
    <w:rsid w:val="0032732E"/>
    <w:rsid w:val="00327629"/>
    <w:rsid w:val="00327A73"/>
    <w:rsid w:val="00327E4B"/>
    <w:rsid w:val="00330108"/>
    <w:rsid w:val="00330A72"/>
    <w:rsid w:val="00330D80"/>
    <w:rsid w:val="00330EF1"/>
    <w:rsid w:val="00331586"/>
    <w:rsid w:val="003317A4"/>
    <w:rsid w:val="0033190D"/>
    <w:rsid w:val="00331CCC"/>
    <w:rsid w:val="00332311"/>
    <w:rsid w:val="00332731"/>
    <w:rsid w:val="003327BA"/>
    <w:rsid w:val="003329EA"/>
    <w:rsid w:val="00333385"/>
    <w:rsid w:val="0033405B"/>
    <w:rsid w:val="00334B8B"/>
    <w:rsid w:val="00334D7E"/>
    <w:rsid w:val="0033502C"/>
    <w:rsid w:val="00336144"/>
    <w:rsid w:val="003362AF"/>
    <w:rsid w:val="003364A6"/>
    <w:rsid w:val="0033662E"/>
    <w:rsid w:val="003370CB"/>
    <w:rsid w:val="00340106"/>
    <w:rsid w:val="00340DD9"/>
    <w:rsid w:val="00340FC9"/>
    <w:rsid w:val="00341B4F"/>
    <w:rsid w:val="00341E69"/>
    <w:rsid w:val="00343384"/>
    <w:rsid w:val="00343E0F"/>
    <w:rsid w:val="00344959"/>
    <w:rsid w:val="003452AB"/>
    <w:rsid w:val="003463F5"/>
    <w:rsid w:val="00347197"/>
    <w:rsid w:val="0034722D"/>
    <w:rsid w:val="00347347"/>
    <w:rsid w:val="00347498"/>
    <w:rsid w:val="003507E6"/>
    <w:rsid w:val="003519E0"/>
    <w:rsid w:val="00351DEE"/>
    <w:rsid w:val="00351FEF"/>
    <w:rsid w:val="00352B3E"/>
    <w:rsid w:val="00353AFF"/>
    <w:rsid w:val="00353BE6"/>
    <w:rsid w:val="00354118"/>
    <w:rsid w:val="0035474A"/>
    <w:rsid w:val="00354EDE"/>
    <w:rsid w:val="0035526E"/>
    <w:rsid w:val="00356C43"/>
    <w:rsid w:val="00356D6E"/>
    <w:rsid w:val="003572EC"/>
    <w:rsid w:val="00357732"/>
    <w:rsid w:val="00357F2D"/>
    <w:rsid w:val="003602CD"/>
    <w:rsid w:val="003607C1"/>
    <w:rsid w:val="00360981"/>
    <w:rsid w:val="00360997"/>
    <w:rsid w:val="0036150F"/>
    <w:rsid w:val="00361913"/>
    <w:rsid w:val="00361E5B"/>
    <w:rsid w:val="00361FC0"/>
    <w:rsid w:val="003626A8"/>
    <w:rsid w:val="00362E5A"/>
    <w:rsid w:val="0036357E"/>
    <w:rsid w:val="003645A8"/>
    <w:rsid w:val="003646CB"/>
    <w:rsid w:val="00364BE8"/>
    <w:rsid w:val="00365586"/>
    <w:rsid w:val="0036637B"/>
    <w:rsid w:val="00366DAB"/>
    <w:rsid w:val="00367645"/>
    <w:rsid w:val="00367C59"/>
    <w:rsid w:val="00367F72"/>
    <w:rsid w:val="003708D6"/>
    <w:rsid w:val="00370C21"/>
    <w:rsid w:val="00371CEE"/>
    <w:rsid w:val="003726AF"/>
    <w:rsid w:val="00372FEA"/>
    <w:rsid w:val="00373643"/>
    <w:rsid w:val="0037387D"/>
    <w:rsid w:val="00373941"/>
    <w:rsid w:val="00373E1F"/>
    <w:rsid w:val="00374404"/>
    <w:rsid w:val="00374F77"/>
    <w:rsid w:val="00375143"/>
    <w:rsid w:val="0037543D"/>
    <w:rsid w:val="00375973"/>
    <w:rsid w:val="0037615A"/>
    <w:rsid w:val="00376183"/>
    <w:rsid w:val="00376370"/>
    <w:rsid w:val="00376FF9"/>
    <w:rsid w:val="00377042"/>
    <w:rsid w:val="003774BD"/>
    <w:rsid w:val="00377FDF"/>
    <w:rsid w:val="0038007B"/>
    <w:rsid w:val="003803E3"/>
    <w:rsid w:val="00380C09"/>
    <w:rsid w:val="003822AE"/>
    <w:rsid w:val="003827E0"/>
    <w:rsid w:val="00382C7C"/>
    <w:rsid w:val="00383A04"/>
    <w:rsid w:val="00384021"/>
    <w:rsid w:val="00384958"/>
    <w:rsid w:val="00384C21"/>
    <w:rsid w:val="00384CAE"/>
    <w:rsid w:val="003860E6"/>
    <w:rsid w:val="0038746D"/>
    <w:rsid w:val="0039047F"/>
    <w:rsid w:val="0039048F"/>
    <w:rsid w:val="00390963"/>
    <w:rsid w:val="003910BC"/>
    <w:rsid w:val="0039151C"/>
    <w:rsid w:val="003929E8"/>
    <w:rsid w:val="00393FC5"/>
    <w:rsid w:val="00394469"/>
    <w:rsid w:val="0039509B"/>
    <w:rsid w:val="0039520B"/>
    <w:rsid w:val="003953A9"/>
    <w:rsid w:val="00395AA3"/>
    <w:rsid w:val="00396300"/>
    <w:rsid w:val="003968E9"/>
    <w:rsid w:val="00396906"/>
    <w:rsid w:val="00397040"/>
    <w:rsid w:val="0039775F"/>
    <w:rsid w:val="00397D58"/>
    <w:rsid w:val="003A0B4C"/>
    <w:rsid w:val="003A0E6D"/>
    <w:rsid w:val="003A1896"/>
    <w:rsid w:val="003A2131"/>
    <w:rsid w:val="003A44F9"/>
    <w:rsid w:val="003A46DF"/>
    <w:rsid w:val="003A4D0E"/>
    <w:rsid w:val="003A4ED6"/>
    <w:rsid w:val="003A5009"/>
    <w:rsid w:val="003A56CB"/>
    <w:rsid w:val="003A5C5E"/>
    <w:rsid w:val="003A5E77"/>
    <w:rsid w:val="003A6523"/>
    <w:rsid w:val="003A697F"/>
    <w:rsid w:val="003A6A7C"/>
    <w:rsid w:val="003A6B19"/>
    <w:rsid w:val="003A7BC8"/>
    <w:rsid w:val="003B0711"/>
    <w:rsid w:val="003B076A"/>
    <w:rsid w:val="003B11F1"/>
    <w:rsid w:val="003B1B89"/>
    <w:rsid w:val="003B20CA"/>
    <w:rsid w:val="003B2563"/>
    <w:rsid w:val="003B28B3"/>
    <w:rsid w:val="003B2FEB"/>
    <w:rsid w:val="003B300C"/>
    <w:rsid w:val="003B390C"/>
    <w:rsid w:val="003B40AD"/>
    <w:rsid w:val="003B4104"/>
    <w:rsid w:val="003B41A0"/>
    <w:rsid w:val="003B4212"/>
    <w:rsid w:val="003B44D3"/>
    <w:rsid w:val="003B46B2"/>
    <w:rsid w:val="003B5473"/>
    <w:rsid w:val="003B5B9A"/>
    <w:rsid w:val="003B5CAE"/>
    <w:rsid w:val="003B5E00"/>
    <w:rsid w:val="003B6E46"/>
    <w:rsid w:val="003B6EAE"/>
    <w:rsid w:val="003B7694"/>
    <w:rsid w:val="003C0EDB"/>
    <w:rsid w:val="003C0F22"/>
    <w:rsid w:val="003C16B9"/>
    <w:rsid w:val="003C222D"/>
    <w:rsid w:val="003C225E"/>
    <w:rsid w:val="003C2A9E"/>
    <w:rsid w:val="003C319D"/>
    <w:rsid w:val="003C3728"/>
    <w:rsid w:val="003C39A1"/>
    <w:rsid w:val="003C45E7"/>
    <w:rsid w:val="003C5B28"/>
    <w:rsid w:val="003C6021"/>
    <w:rsid w:val="003C65FB"/>
    <w:rsid w:val="003C7DA2"/>
    <w:rsid w:val="003D06D0"/>
    <w:rsid w:val="003D167C"/>
    <w:rsid w:val="003D1E5F"/>
    <w:rsid w:val="003D2272"/>
    <w:rsid w:val="003D245B"/>
    <w:rsid w:val="003D312A"/>
    <w:rsid w:val="003D52B1"/>
    <w:rsid w:val="003D5857"/>
    <w:rsid w:val="003D5D3F"/>
    <w:rsid w:val="003D6032"/>
    <w:rsid w:val="003D639C"/>
    <w:rsid w:val="003D6C4B"/>
    <w:rsid w:val="003D73CC"/>
    <w:rsid w:val="003D7535"/>
    <w:rsid w:val="003D7D24"/>
    <w:rsid w:val="003E0BE2"/>
    <w:rsid w:val="003E0DF9"/>
    <w:rsid w:val="003E10A0"/>
    <w:rsid w:val="003E1615"/>
    <w:rsid w:val="003E1DE4"/>
    <w:rsid w:val="003E2382"/>
    <w:rsid w:val="003E2BEF"/>
    <w:rsid w:val="003E3180"/>
    <w:rsid w:val="003E330E"/>
    <w:rsid w:val="003E3A5F"/>
    <w:rsid w:val="003E4739"/>
    <w:rsid w:val="003E48B3"/>
    <w:rsid w:val="003E494B"/>
    <w:rsid w:val="003E5D0B"/>
    <w:rsid w:val="003E6669"/>
    <w:rsid w:val="003E6729"/>
    <w:rsid w:val="003E6C85"/>
    <w:rsid w:val="003E72E1"/>
    <w:rsid w:val="003E76BD"/>
    <w:rsid w:val="003E7AD0"/>
    <w:rsid w:val="003F017C"/>
    <w:rsid w:val="003F0BFC"/>
    <w:rsid w:val="003F11A5"/>
    <w:rsid w:val="003F1439"/>
    <w:rsid w:val="003F1CFB"/>
    <w:rsid w:val="003F1DD3"/>
    <w:rsid w:val="003F2A34"/>
    <w:rsid w:val="003F2B70"/>
    <w:rsid w:val="003F319D"/>
    <w:rsid w:val="003F4CB4"/>
    <w:rsid w:val="003F50F9"/>
    <w:rsid w:val="003F6A06"/>
    <w:rsid w:val="003F7519"/>
    <w:rsid w:val="003F77AF"/>
    <w:rsid w:val="003F7CC7"/>
    <w:rsid w:val="0040003F"/>
    <w:rsid w:val="00400AEC"/>
    <w:rsid w:val="00400C22"/>
    <w:rsid w:val="00400D91"/>
    <w:rsid w:val="004011E4"/>
    <w:rsid w:val="00402A9C"/>
    <w:rsid w:val="00402AC2"/>
    <w:rsid w:val="00402C9A"/>
    <w:rsid w:val="0040358C"/>
    <w:rsid w:val="004046C2"/>
    <w:rsid w:val="004046ED"/>
    <w:rsid w:val="00404FB5"/>
    <w:rsid w:val="004054EF"/>
    <w:rsid w:val="0040566F"/>
    <w:rsid w:val="00405943"/>
    <w:rsid w:val="004100E5"/>
    <w:rsid w:val="00410A19"/>
    <w:rsid w:val="00411133"/>
    <w:rsid w:val="0041323F"/>
    <w:rsid w:val="00413A6D"/>
    <w:rsid w:val="00413B1B"/>
    <w:rsid w:val="00413BAA"/>
    <w:rsid w:val="00413F1B"/>
    <w:rsid w:val="00413F3C"/>
    <w:rsid w:val="0041488F"/>
    <w:rsid w:val="00414BFA"/>
    <w:rsid w:val="00414EA2"/>
    <w:rsid w:val="00415787"/>
    <w:rsid w:val="004166DE"/>
    <w:rsid w:val="00416A7A"/>
    <w:rsid w:val="00416AD0"/>
    <w:rsid w:val="004179B3"/>
    <w:rsid w:val="00417D96"/>
    <w:rsid w:val="00417E24"/>
    <w:rsid w:val="0042055D"/>
    <w:rsid w:val="00422B86"/>
    <w:rsid w:val="00422E4F"/>
    <w:rsid w:val="0042327B"/>
    <w:rsid w:val="00424AB5"/>
    <w:rsid w:val="00424CFB"/>
    <w:rsid w:val="00424EFC"/>
    <w:rsid w:val="00424F39"/>
    <w:rsid w:val="00425109"/>
    <w:rsid w:val="00425E59"/>
    <w:rsid w:val="00426533"/>
    <w:rsid w:val="00426A9A"/>
    <w:rsid w:val="00427C59"/>
    <w:rsid w:val="00430B54"/>
    <w:rsid w:val="004311F1"/>
    <w:rsid w:val="004318AF"/>
    <w:rsid w:val="00431A67"/>
    <w:rsid w:val="00431F59"/>
    <w:rsid w:val="00431FFF"/>
    <w:rsid w:val="00432DF9"/>
    <w:rsid w:val="0043301A"/>
    <w:rsid w:val="00433033"/>
    <w:rsid w:val="00433703"/>
    <w:rsid w:val="004341FB"/>
    <w:rsid w:val="00435012"/>
    <w:rsid w:val="004354EF"/>
    <w:rsid w:val="0043552F"/>
    <w:rsid w:val="0043604A"/>
    <w:rsid w:val="00437330"/>
    <w:rsid w:val="00441524"/>
    <w:rsid w:val="0044287B"/>
    <w:rsid w:val="00443666"/>
    <w:rsid w:val="004436D6"/>
    <w:rsid w:val="00443A43"/>
    <w:rsid w:val="00443FD2"/>
    <w:rsid w:val="0044429B"/>
    <w:rsid w:val="004446AC"/>
    <w:rsid w:val="00444E4C"/>
    <w:rsid w:val="0044690D"/>
    <w:rsid w:val="00446E07"/>
    <w:rsid w:val="004470E6"/>
    <w:rsid w:val="00447740"/>
    <w:rsid w:val="004477AD"/>
    <w:rsid w:val="00447F07"/>
    <w:rsid w:val="004503D1"/>
    <w:rsid w:val="0045057D"/>
    <w:rsid w:val="00450587"/>
    <w:rsid w:val="00450621"/>
    <w:rsid w:val="004507B7"/>
    <w:rsid w:val="00450A4F"/>
    <w:rsid w:val="00450E57"/>
    <w:rsid w:val="004520F3"/>
    <w:rsid w:val="00452451"/>
    <w:rsid w:val="00452742"/>
    <w:rsid w:val="004527D0"/>
    <w:rsid w:val="00452993"/>
    <w:rsid w:val="004534CB"/>
    <w:rsid w:val="00454218"/>
    <w:rsid w:val="004546AC"/>
    <w:rsid w:val="004555D2"/>
    <w:rsid w:val="00455924"/>
    <w:rsid w:val="00456458"/>
    <w:rsid w:val="0045748E"/>
    <w:rsid w:val="00457D84"/>
    <w:rsid w:val="00457DE8"/>
    <w:rsid w:val="0046013E"/>
    <w:rsid w:val="004609D9"/>
    <w:rsid w:val="00461360"/>
    <w:rsid w:val="00461A09"/>
    <w:rsid w:val="00461B75"/>
    <w:rsid w:val="00462385"/>
    <w:rsid w:val="00462577"/>
    <w:rsid w:val="00464011"/>
    <w:rsid w:val="004654E2"/>
    <w:rsid w:val="00465514"/>
    <w:rsid w:val="00466AF8"/>
    <w:rsid w:val="0046755E"/>
    <w:rsid w:val="0046768F"/>
    <w:rsid w:val="0046780C"/>
    <w:rsid w:val="004700F5"/>
    <w:rsid w:val="00470674"/>
    <w:rsid w:val="004713B9"/>
    <w:rsid w:val="004714DE"/>
    <w:rsid w:val="0047202A"/>
    <w:rsid w:val="00472C15"/>
    <w:rsid w:val="00473856"/>
    <w:rsid w:val="00473B9B"/>
    <w:rsid w:val="00473C6E"/>
    <w:rsid w:val="00474555"/>
    <w:rsid w:val="00474ACF"/>
    <w:rsid w:val="00474FCE"/>
    <w:rsid w:val="004751A5"/>
    <w:rsid w:val="00475382"/>
    <w:rsid w:val="00476246"/>
    <w:rsid w:val="00476C4D"/>
    <w:rsid w:val="004777B3"/>
    <w:rsid w:val="00477DE9"/>
    <w:rsid w:val="00480252"/>
    <w:rsid w:val="00480B2C"/>
    <w:rsid w:val="00480B77"/>
    <w:rsid w:val="00481449"/>
    <w:rsid w:val="004814E7"/>
    <w:rsid w:val="00481CCE"/>
    <w:rsid w:val="00482666"/>
    <w:rsid w:val="00482A31"/>
    <w:rsid w:val="0048394D"/>
    <w:rsid w:val="00483B2E"/>
    <w:rsid w:val="00483C2C"/>
    <w:rsid w:val="004848CC"/>
    <w:rsid w:val="00484C28"/>
    <w:rsid w:val="00485969"/>
    <w:rsid w:val="0048614E"/>
    <w:rsid w:val="0048669E"/>
    <w:rsid w:val="004869E9"/>
    <w:rsid w:val="00486CDC"/>
    <w:rsid w:val="00487718"/>
    <w:rsid w:val="0049187C"/>
    <w:rsid w:val="004918C4"/>
    <w:rsid w:val="00492139"/>
    <w:rsid w:val="00492355"/>
    <w:rsid w:val="00492920"/>
    <w:rsid w:val="00492A77"/>
    <w:rsid w:val="00492AE5"/>
    <w:rsid w:val="00494893"/>
    <w:rsid w:val="00494A09"/>
    <w:rsid w:val="00494A1A"/>
    <w:rsid w:val="004952DF"/>
    <w:rsid w:val="00495CFC"/>
    <w:rsid w:val="00495DC6"/>
    <w:rsid w:val="00496085"/>
    <w:rsid w:val="00496D93"/>
    <w:rsid w:val="00497934"/>
    <w:rsid w:val="00497FF3"/>
    <w:rsid w:val="004A0225"/>
    <w:rsid w:val="004A096A"/>
    <w:rsid w:val="004A1ACD"/>
    <w:rsid w:val="004A2BC2"/>
    <w:rsid w:val="004A35A0"/>
    <w:rsid w:val="004A3F0A"/>
    <w:rsid w:val="004A4B17"/>
    <w:rsid w:val="004A4B83"/>
    <w:rsid w:val="004A4B8B"/>
    <w:rsid w:val="004A5514"/>
    <w:rsid w:val="004A59DE"/>
    <w:rsid w:val="004A6415"/>
    <w:rsid w:val="004A6CA5"/>
    <w:rsid w:val="004B045D"/>
    <w:rsid w:val="004B099D"/>
    <w:rsid w:val="004B0AD1"/>
    <w:rsid w:val="004B0B29"/>
    <w:rsid w:val="004B20E3"/>
    <w:rsid w:val="004B2DA6"/>
    <w:rsid w:val="004B3170"/>
    <w:rsid w:val="004B4195"/>
    <w:rsid w:val="004B440E"/>
    <w:rsid w:val="004B4F38"/>
    <w:rsid w:val="004B58D0"/>
    <w:rsid w:val="004B5DFD"/>
    <w:rsid w:val="004B6B86"/>
    <w:rsid w:val="004C0099"/>
    <w:rsid w:val="004C0316"/>
    <w:rsid w:val="004C0828"/>
    <w:rsid w:val="004C10FA"/>
    <w:rsid w:val="004C16BD"/>
    <w:rsid w:val="004C18F2"/>
    <w:rsid w:val="004C1F5A"/>
    <w:rsid w:val="004C2267"/>
    <w:rsid w:val="004C2991"/>
    <w:rsid w:val="004C34AB"/>
    <w:rsid w:val="004C3897"/>
    <w:rsid w:val="004C3999"/>
    <w:rsid w:val="004C39B6"/>
    <w:rsid w:val="004C3B90"/>
    <w:rsid w:val="004C3D0E"/>
    <w:rsid w:val="004C4106"/>
    <w:rsid w:val="004C4962"/>
    <w:rsid w:val="004C566E"/>
    <w:rsid w:val="004C5E77"/>
    <w:rsid w:val="004C7502"/>
    <w:rsid w:val="004C752D"/>
    <w:rsid w:val="004C7B68"/>
    <w:rsid w:val="004C7F41"/>
    <w:rsid w:val="004D0300"/>
    <w:rsid w:val="004D0896"/>
    <w:rsid w:val="004D142B"/>
    <w:rsid w:val="004D22FC"/>
    <w:rsid w:val="004D319E"/>
    <w:rsid w:val="004D55C2"/>
    <w:rsid w:val="004D566F"/>
    <w:rsid w:val="004D70A2"/>
    <w:rsid w:val="004D7563"/>
    <w:rsid w:val="004D7936"/>
    <w:rsid w:val="004D7D60"/>
    <w:rsid w:val="004E0019"/>
    <w:rsid w:val="004E16E3"/>
    <w:rsid w:val="004E19AA"/>
    <w:rsid w:val="004E1E7A"/>
    <w:rsid w:val="004E1FC9"/>
    <w:rsid w:val="004E1FF5"/>
    <w:rsid w:val="004E2E40"/>
    <w:rsid w:val="004E339A"/>
    <w:rsid w:val="004E37E5"/>
    <w:rsid w:val="004E3989"/>
    <w:rsid w:val="004E3AAD"/>
    <w:rsid w:val="004E3B77"/>
    <w:rsid w:val="004E3D81"/>
    <w:rsid w:val="004E4342"/>
    <w:rsid w:val="004E4BA3"/>
    <w:rsid w:val="004E6318"/>
    <w:rsid w:val="004E632C"/>
    <w:rsid w:val="004E7201"/>
    <w:rsid w:val="004E73D7"/>
    <w:rsid w:val="004F0601"/>
    <w:rsid w:val="004F10C7"/>
    <w:rsid w:val="004F1A1C"/>
    <w:rsid w:val="004F2373"/>
    <w:rsid w:val="004F2393"/>
    <w:rsid w:val="004F257E"/>
    <w:rsid w:val="004F266B"/>
    <w:rsid w:val="004F2A48"/>
    <w:rsid w:val="004F3C96"/>
    <w:rsid w:val="004F4650"/>
    <w:rsid w:val="004F4779"/>
    <w:rsid w:val="004F5114"/>
    <w:rsid w:val="004F582B"/>
    <w:rsid w:val="004F5D15"/>
    <w:rsid w:val="004F609B"/>
    <w:rsid w:val="004F6BAB"/>
    <w:rsid w:val="004F6CC6"/>
    <w:rsid w:val="004F7172"/>
    <w:rsid w:val="00500288"/>
    <w:rsid w:val="0050179C"/>
    <w:rsid w:val="00501A5D"/>
    <w:rsid w:val="00502531"/>
    <w:rsid w:val="005029C4"/>
    <w:rsid w:val="00502B1F"/>
    <w:rsid w:val="00502F56"/>
    <w:rsid w:val="00503DD5"/>
    <w:rsid w:val="0050470E"/>
    <w:rsid w:val="00505028"/>
    <w:rsid w:val="00505139"/>
    <w:rsid w:val="00505185"/>
    <w:rsid w:val="00506238"/>
    <w:rsid w:val="00506B96"/>
    <w:rsid w:val="00506FD7"/>
    <w:rsid w:val="00507684"/>
    <w:rsid w:val="00507770"/>
    <w:rsid w:val="00507D09"/>
    <w:rsid w:val="00510512"/>
    <w:rsid w:val="00510A09"/>
    <w:rsid w:val="00510AA9"/>
    <w:rsid w:val="005112EA"/>
    <w:rsid w:val="005125CE"/>
    <w:rsid w:val="00512906"/>
    <w:rsid w:val="0051356F"/>
    <w:rsid w:val="005138BD"/>
    <w:rsid w:val="00514762"/>
    <w:rsid w:val="00517ABE"/>
    <w:rsid w:val="00520117"/>
    <w:rsid w:val="00520C9C"/>
    <w:rsid w:val="005215A9"/>
    <w:rsid w:val="00521CDA"/>
    <w:rsid w:val="00521F88"/>
    <w:rsid w:val="0052257F"/>
    <w:rsid w:val="00522699"/>
    <w:rsid w:val="00523459"/>
    <w:rsid w:val="00523990"/>
    <w:rsid w:val="00523D63"/>
    <w:rsid w:val="0052468A"/>
    <w:rsid w:val="00525BB3"/>
    <w:rsid w:val="005269CA"/>
    <w:rsid w:val="0052741C"/>
    <w:rsid w:val="00527E76"/>
    <w:rsid w:val="00530A5B"/>
    <w:rsid w:val="00530CA0"/>
    <w:rsid w:val="005322EA"/>
    <w:rsid w:val="0053371A"/>
    <w:rsid w:val="00533D8F"/>
    <w:rsid w:val="00533E39"/>
    <w:rsid w:val="00533FD9"/>
    <w:rsid w:val="005347CB"/>
    <w:rsid w:val="005348F1"/>
    <w:rsid w:val="00534ACC"/>
    <w:rsid w:val="0053518B"/>
    <w:rsid w:val="0053539E"/>
    <w:rsid w:val="005354F2"/>
    <w:rsid w:val="00535854"/>
    <w:rsid w:val="00535C99"/>
    <w:rsid w:val="00535ECE"/>
    <w:rsid w:val="00536284"/>
    <w:rsid w:val="00536970"/>
    <w:rsid w:val="00536C14"/>
    <w:rsid w:val="00536D0D"/>
    <w:rsid w:val="00537D71"/>
    <w:rsid w:val="00537E43"/>
    <w:rsid w:val="00540195"/>
    <w:rsid w:val="00540662"/>
    <w:rsid w:val="0054086D"/>
    <w:rsid w:val="00540F91"/>
    <w:rsid w:val="00541591"/>
    <w:rsid w:val="005418B5"/>
    <w:rsid w:val="00541AAF"/>
    <w:rsid w:val="00541C08"/>
    <w:rsid w:val="00541D2A"/>
    <w:rsid w:val="00541F38"/>
    <w:rsid w:val="00542649"/>
    <w:rsid w:val="0054287B"/>
    <w:rsid w:val="00543344"/>
    <w:rsid w:val="0054487A"/>
    <w:rsid w:val="005449FD"/>
    <w:rsid w:val="00544A2A"/>
    <w:rsid w:val="00544D47"/>
    <w:rsid w:val="00544F80"/>
    <w:rsid w:val="0054594D"/>
    <w:rsid w:val="00547608"/>
    <w:rsid w:val="0055018E"/>
    <w:rsid w:val="005505DE"/>
    <w:rsid w:val="00550A81"/>
    <w:rsid w:val="00550B36"/>
    <w:rsid w:val="005514AA"/>
    <w:rsid w:val="0055194E"/>
    <w:rsid w:val="00551C50"/>
    <w:rsid w:val="005526D1"/>
    <w:rsid w:val="005533BE"/>
    <w:rsid w:val="005539CA"/>
    <w:rsid w:val="005547C9"/>
    <w:rsid w:val="0055485B"/>
    <w:rsid w:val="00555D1E"/>
    <w:rsid w:val="00557B2C"/>
    <w:rsid w:val="00557DB2"/>
    <w:rsid w:val="005600B7"/>
    <w:rsid w:val="0056040C"/>
    <w:rsid w:val="005609D3"/>
    <w:rsid w:val="00560A68"/>
    <w:rsid w:val="00560E9D"/>
    <w:rsid w:val="0056101C"/>
    <w:rsid w:val="0056105F"/>
    <w:rsid w:val="00561405"/>
    <w:rsid w:val="00561A04"/>
    <w:rsid w:val="00561E59"/>
    <w:rsid w:val="0056222F"/>
    <w:rsid w:val="00562600"/>
    <w:rsid w:val="00562634"/>
    <w:rsid w:val="00564F65"/>
    <w:rsid w:val="005651C3"/>
    <w:rsid w:val="005656BE"/>
    <w:rsid w:val="00565BA6"/>
    <w:rsid w:val="00565F03"/>
    <w:rsid w:val="00566383"/>
    <w:rsid w:val="00566565"/>
    <w:rsid w:val="00566FF7"/>
    <w:rsid w:val="005675CA"/>
    <w:rsid w:val="00567DF7"/>
    <w:rsid w:val="005701C8"/>
    <w:rsid w:val="00571361"/>
    <w:rsid w:val="00571E6C"/>
    <w:rsid w:val="00572F39"/>
    <w:rsid w:val="0057320E"/>
    <w:rsid w:val="00573B78"/>
    <w:rsid w:val="005741A4"/>
    <w:rsid w:val="005741DB"/>
    <w:rsid w:val="00575038"/>
    <w:rsid w:val="00575157"/>
    <w:rsid w:val="00575534"/>
    <w:rsid w:val="005756A5"/>
    <w:rsid w:val="00576518"/>
    <w:rsid w:val="00577118"/>
    <w:rsid w:val="005775FC"/>
    <w:rsid w:val="00580533"/>
    <w:rsid w:val="005817E4"/>
    <w:rsid w:val="00581821"/>
    <w:rsid w:val="00581AB3"/>
    <w:rsid w:val="00582456"/>
    <w:rsid w:val="00582526"/>
    <w:rsid w:val="00583393"/>
    <w:rsid w:val="00583C28"/>
    <w:rsid w:val="00584FA0"/>
    <w:rsid w:val="005855CE"/>
    <w:rsid w:val="00585935"/>
    <w:rsid w:val="005859AD"/>
    <w:rsid w:val="00586722"/>
    <w:rsid w:val="005867B0"/>
    <w:rsid w:val="005871DA"/>
    <w:rsid w:val="00587741"/>
    <w:rsid w:val="00587821"/>
    <w:rsid w:val="00587B39"/>
    <w:rsid w:val="00590AC2"/>
    <w:rsid w:val="00591190"/>
    <w:rsid w:val="00591726"/>
    <w:rsid w:val="00591753"/>
    <w:rsid w:val="00591AB5"/>
    <w:rsid w:val="00591BA9"/>
    <w:rsid w:val="00591DEB"/>
    <w:rsid w:val="0059207B"/>
    <w:rsid w:val="005933BA"/>
    <w:rsid w:val="00594E64"/>
    <w:rsid w:val="00594FA0"/>
    <w:rsid w:val="0059654C"/>
    <w:rsid w:val="00597418"/>
    <w:rsid w:val="00597C2B"/>
    <w:rsid w:val="005A0240"/>
    <w:rsid w:val="005A0319"/>
    <w:rsid w:val="005A03C5"/>
    <w:rsid w:val="005A03ED"/>
    <w:rsid w:val="005A0B08"/>
    <w:rsid w:val="005A1869"/>
    <w:rsid w:val="005A18C8"/>
    <w:rsid w:val="005A2B92"/>
    <w:rsid w:val="005A2D3D"/>
    <w:rsid w:val="005A321F"/>
    <w:rsid w:val="005A3C01"/>
    <w:rsid w:val="005A4CFA"/>
    <w:rsid w:val="005A512B"/>
    <w:rsid w:val="005A53EB"/>
    <w:rsid w:val="005A55FE"/>
    <w:rsid w:val="005A57C2"/>
    <w:rsid w:val="005A5E45"/>
    <w:rsid w:val="005A776B"/>
    <w:rsid w:val="005B0453"/>
    <w:rsid w:val="005B049B"/>
    <w:rsid w:val="005B16BC"/>
    <w:rsid w:val="005B1C15"/>
    <w:rsid w:val="005B1DD5"/>
    <w:rsid w:val="005B2391"/>
    <w:rsid w:val="005B23CE"/>
    <w:rsid w:val="005B24B5"/>
    <w:rsid w:val="005B2A2D"/>
    <w:rsid w:val="005B2E97"/>
    <w:rsid w:val="005B31B4"/>
    <w:rsid w:val="005B433B"/>
    <w:rsid w:val="005B482C"/>
    <w:rsid w:val="005B4E2F"/>
    <w:rsid w:val="005B5695"/>
    <w:rsid w:val="005B74FF"/>
    <w:rsid w:val="005B772C"/>
    <w:rsid w:val="005B7ED6"/>
    <w:rsid w:val="005C01E7"/>
    <w:rsid w:val="005C0E4F"/>
    <w:rsid w:val="005C0E84"/>
    <w:rsid w:val="005C2485"/>
    <w:rsid w:val="005C2B17"/>
    <w:rsid w:val="005C2F38"/>
    <w:rsid w:val="005C30C9"/>
    <w:rsid w:val="005C3581"/>
    <w:rsid w:val="005C3B0E"/>
    <w:rsid w:val="005C3B73"/>
    <w:rsid w:val="005C4A9F"/>
    <w:rsid w:val="005C4FE5"/>
    <w:rsid w:val="005C547C"/>
    <w:rsid w:val="005C5FF7"/>
    <w:rsid w:val="005C6512"/>
    <w:rsid w:val="005C7DAC"/>
    <w:rsid w:val="005C7F22"/>
    <w:rsid w:val="005D00CF"/>
    <w:rsid w:val="005D0E84"/>
    <w:rsid w:val="005D130E"/>
    <w:rsid w:val="005D255A"/>
    <w:rsid w:val="005D3FA1"/>
    <w:rsid w:val="005D45B3"/>
    <w:rsid w:val="005D4E4E"/>
    <w:rsid w:val="005D692F"/>
    <w:rsid w:val="005D7049"/>
    <w:rsid w:val="005D79BA"/>
    <w:rsid w:val="005E060F"/>
    <w:rsid w:val="005E14CC"/>
    <w:rsid w:val="005E170F"/>
    <w:rsid w:val="005E17FB"/>
    <w:rsid w:val="005E1B00"/>
    <w:rsid w:val="005E2043"/>
    <w:rsid w:val="005E22D1"/>
    <w:rsid w:val="005E2E54"/>
    <w:rsid w:val="005E3304"/>
    <w:rsid w:val="005E4C36"/>
    <w:rsid w:val="005E553D"/>
    <w:rsid w:val="005E564D"/>
    <w:rsid w:val="005E5B0D"/>
    <w:rsid w:val="005E5E87"/>
    <w:rsid w:val="005E65FA"/>
    <w:rsid w:val="005E66D9"/>
    <w:rsid w:val="005E6AF7"/>
    <w:rsid w:val="005E6B9F"/>
    <w:rsid w:val="005E76D5"/>
    <w:rsid w:val="005F02E3"/>
    <w:rsid w:val="005F076C"/>
    <w:rsid w:val="005F1D18"/>
    <w:rsid w:val="005F1D9E"/>
    <w:rsid w:val="005F21A8"/>
    <w:rsid w:val="005F320A"/>
    <w:rsid w:val="005F356B"/>
    <w:rsid w:val="005F3A5F"/>
    <w:rsid w:val="005F4620"/>
    <w:rsid w:val="005F4CDA"/>
    <w:rsid w:val="005F554C"/>
    <w:rsid w:val="005F5806"/>
    <w:rsid w:val="005F5E9F"/>
    <w:rsid w:val="005F63A7"/>
    <w:rsid w:val="005F67E7"/>
    <w:rsid w:val="005F70E3"/>
    <w:rsid w:val="005F7143"/>
    <w:rsid w:val="005F72F7"/>
    <w:rsid w:val="005F77BB"/>
    <w:rsid w:val="005F7EC5"/>
    <w:rsid w:val="0060006B"/>
    <w:rsid w:val="00600408"/>
    <w:rsid w:val="00600582"/>
    <w:rsid w:val="00600D5B"/>
    <w:rsid w:val="006018F5"/>
    <w:rsid w:val="00601A1F"/>
    <w:rsid w:val="00603885"/>
    <w:rsid w:val="00603C63"/>
    <w:rsid w:val="0060479F"/>
    <w:rsid w:val="006052B9"/>
    <w:rsid w:val="00605BF8"/>
    <w:rsid w:val="0060694F"/>
    <w:rsid w:val="00607526"/>
    <w:rsid w:val="00607560"/>
    <w:rsid w:val="00607D72"/>
    <w:rsid w:val="006106E8"/>
    <w:rsid w:val="006112AB"/>
    <w:rsid w:val="006112E6"/>
    <w:rsid w:val="00611776"/>
    <w:rsid w:val="00612385"/>
    <w:rsid w:val="006125C3"/>
    <w:rsid w:val="00612BDE"/>
    <w:rsid w:val="0061351E"/>
    <w:rsid w:val="00614608"/>
    <w:rsid w:val="00615C21"/>
    <w:rsid w:val="00616454"/>
    <w:rsid w:val="00616936"/>
    <w:rsid w:val="00616D66"/>
    <w:rsid w:val="006172FA"/>
    <w:rsid w:val="0061760A"/>
    <w:rsid w:val="0062159E"/>
    <w:rsid w:val="00621716"/>
    <w:rsid w:val="00621767"/>
    <w:rsid w:val="0062180D"/>
    <w:rsid w:val="00621832"/>
    <w:rsid w:val="00621D14"/>
    <w:rsid w:val="0062201B"/>
    <w:rsid w:val="00622B9C"/>
    <w:rsid w:val="00622C4E"/>
    <w:rsid w:val="0062348C"/>
    <w:rsid w:val="006237E9"/>
    <w:rsid w:val="00624315"/>
    <w:rsid w:val="006253D7"/>
    <w:rsid w:val="00625D59"/>
    <w:rsid w:val="00625D8A"/>
    <w:rsid w:val="00625F02"/>
    <w:rsid w:val="006260DC"/>
    <w:rsid w:val="006262AE"/>
    <w:rsid w:val="00626322"/>
    <w:rsid w:val="00626E42"/>
    <w:rsid w:val="00630069"/>
    <w:rsid w:val="006307EC"/>
    <w:rsid w:val="006308DB"/>
    <w:rsid w:val="00630A1E"/>
    <w:rsid w:val="00630FFA"/>
    <w:rsid w:val="00631008"/>
    <w:rsid w:val="0063118F"/>
    <w:rsid w:val="00631204"/>
    <w:rsid w:val="00631912"/>
    <w:rsid w:val="00631F50"/>
    <w:rsid w:val="00631FB5"/>
    <w:rsid w:val="00632856"/>
    <w:rsid w:val="00633234"/>
    <w:rsid w:val="006339C8"/>
    <w:rsid w:val="00634179"/>
    <w:rsid w:val="00634207"/>
    <w:rsid w:val="00635C15"/>
    <w:rsid w:val="006362D7"/>
    <w:rsid w:val="00636663"/>
    <w:rsid w:val="00636A1C"/>
    <w:rsid w:val="006375B5"/>
    <w:rsid w:val="00637AFF"/>
    <w:rsid w:val="00637BD4"/>
    <w:rsid w:val="0064015D"/>
    <w:rsid w:val="006404A0"/>
    <w:rsid w:val="0064063D"/>
    <w:rsid w:val="00640C44"/>
    <w:rsid w:val="00641133"/>
    <w:rsid w:val="00641690"/>
    <w:rsid w:val="006417C3"/>
    <w:rsid w:val="00641C39"/>
    <w:rsid w:val="00641F79"/>
    <w:rsid w:val="00641F90"/>
    <w:rsid w:val="00643213"/>
    <w:rsid w:val="00643C4F"/>
    <w:rsid w:val="0064460F"/>
    <w:rsid w:val="006455FD"/>
    <w:rsid w:val="006464DA"/>
    <w:rsid w:val="006467F0"/>
    <w:rsid w:val="0064712D"/>
    <w:rsid w:val="00650BE6"/>
    <w:rsid w:val="006510E2"/>
    <w:rsid w:val="006512E5"/>
    <w:rsid w:val="0065153D"/>
    <w:rsid w:val="006517A2"/>
    <w:rsid w:val="00651BDB"/>
    <w:rsid w:val="00651FD0"/>
    <w:rsid w:val="0065201C"/>
    <w:rsid w:val="0065263C"/>
    <w:rsid w:val="006527D8"/>
    <w:rsid w:val="00655333"/>
    <w:rsid w:val="0065538C"/>
    <w:rsid w:val="00655864"/>
    <w:rsid w:val="0065628A"/>
    <w:rsid w:val="00656AE0"/>
    <w:rsid w:val="00656E8B"/>
    <w:rsid w:val="00656F8E"/>
    <w:rsid w:val="0065724A"/>
    <w:rsid w:val="00660E5E"/>
    <w:rsid w:val="00660FBF"/>
    <w:rsid w:val="0066209E"/>
    <w:rsid w:val="006633A5"/>
    <w:rsid w:val="006636FC"/>
    <w:rsid w:val="006637A1"/>
    <w:rsid w:val="00663A21"/>
    <w:rsid w:val="006647FB"/>
    <w:rsid w:val="006649E6"/>
    <w:rsid w:val="00666DD1"/>
    <w:rsid w:val="00666F94"/>
    <w:rsid w:val="00667526"/>
    <w:rsid w:val="00670B71"/>
    <w:rsid w:val="006716A8"/>
    <w:rsid w:val="00671B66"/>
    <w:rsid w:val="006734C6"/>
    <w:rsid w:val="00674086"/>
    <w:rsid w:val="00674328"/>
    <w:rsid w:val="00675CDF"/>
    <w:rsid w:val="00676333"/>
    <w:rsid w:val="006763D3"/>
    <w:rsid w:val="00676F32"/>
    <w:rsid w:val="006771D0"/>
    <w:rsid w:val="00680236"/>
    <w:rsid w:val="006802E6"/>
    <w:rsid w:val="00680467"/>
    <w:rsid w:val="00681D04"/>
    <w:rsid w:val="00681DEB"/>
    <w:rsid w:val="00682247"/>
    <w:rsid w:val="006825AA"/>
    <w:rsid w:val="00683282"/>
    <w:rsid w:val="00683448"/>
    <w:rsid w:val="00684287"/>
    <w:rsid w:val="006848BF"/>
    <w:rsid w:val="00684C66"/>
    <w:rsid w:val="006853EF"/>
    <w:rsid w:val="006860A7"/>
    <w:rsid w:val="00686319"/>
    <w:rsid w:val="00686B31"/>
    <w:rsid w:val="00686D6E"/>
    <w:rsid w:val="006871F9"/>
    <w:rsid w:val="0068772D"/>
    <w:rsid w:val="006910F1"/>
    <w:rsid w:val="00691232"/>
    <w:rsid w:val="00691730"/>
    <w:rsid w:val="00691FC0"/>
    <w:rsid w:val="00692381"/>
    <w:rsid w:val="00692581"/>
    <w:rsid w:val="00692CE3"/>
    <w:rsid w:val="00693054"/>
    <w:rsid w:val="006937E1"/>
    <w:rsid w:val="00693F8D"/>
    <w:rsid w:val="00694A40"/>
    <w:rsid w:val="006960FA"/>
    <w:rsid w:val="0069699E"/>
    <w:rsid w:val="00696A57"/>
    <w:rsid w:val="006A0089"/>
    <w:rsid w:val="006A03ED"/>
    <w:rsid w:val="006A0542"/>
    <w:rsid w:val="006A06C3"/>
    <w:rsid w:val="006A1419"/>
    <w:rsid w:val="006A2020"/>
    <w:rsid w:val="006A25E0"/>
    <w:rsid w:val="006A2718"/>
    <w:rsid w:val="006A2E0E"/>
    <w:rsid w:val="006A3209"/>
    <w:rsid w:val="006A3530"/>
    <w:rsid w:val="006A378F"/>
    <w:rsid w:val="006A3AB4"/>
    <w:rsid w:val="006A4874"/>
    <w:rsid w:val="006A4BA9"/>
    <w:rsid w:val="006A64AC"/>
    <w:rsid w:val="006A6CFF"/>
    <w:rsid w:val="006A7197"/>
    <w:rsid w:val="006A7591"/>
    <w:rsid w:val="006A7893"/>
    <w:rsid w:val="006B007A"/>
    <w:rsid w:val="006B0165"/>
    <w:rsid w:val="006B016E"/>
    <w:rsid w:val="006B01B7"/>
    <w:rsid w:val="006B065E"/>
    <w:rsid w:val="006B0ABC"/>
    <w:rsid w:val="006B151C"/>
    <w:rsid w:val="006B1CD3"/>
    <w:rsid w:val="006B1E84"/>
    <w:rsid w:val="006B2179"/>
    <w:rsid w:val="006B23D4"/>
    <w:rsid w:val="006B32E6"/>
    <w:rsid w:val="006B394A"/>
    <w:rsid w:val="006B4C2C"/>
    <w:rsid w:val="006B563A"/>
    <w:rsid w:val="006B5AEE"/>
    <w:rsid w:val="006B60C5"/>
    <w:rsid w:val="006B6762"/>
    <w:rsid w:val="006B6B9C"/>
    <w:rsid w:val="006B6DFB"/>
    <w:rsid w:val="006B6FC7"/>
    <w:rsid w:val="006B7892"/>
    <w:rsid w:val="006C0071"/>
    <w:rsid w:val="006C0793"/>
    <w:rsid w:val="006C0B65"/>
    <w:rsid w:val="006C10F6"/>
    <w:rsid w:val="006C2366"/>
    <w:rsid w:val="006C240B"/>
    <w:rsid w:val="006C3337"/>
    <w:rsid w:val="006C3808"/>
    <w:rsid w:val="006C38D8"/>
    <w:rsid w:val="006C3B72"/>
    <w:rsid w:val="006C43BB"/>
    <w:rsid w:val="006C4595"/>
    <w:rsid w:val="006C45CE"/>
    <w:rsid w:val="006C60FD"/>
    <w:rsid w:val="006C7042"/>
    <w:rsid w:val="006D0639"/>
    <w:rsid w:val="006D11F3"/>
    <w:rsid w:val="006D15FE"/>
    <w:rsid w:val="006D2754"/>
    <w:rsid w:val="006D2DAD"/>
    <w:rsid w:val="006D2F46"/>
    <w:rsid w:val="006D3278"/>
    <w:rsid w:val="006D47CC"/>
    <w:rsid w:val="006D4865"/>
    <w:rsid w:val="006D4C20"/>
    <w:rsid w:val="006D4F72"/>
    <w:rsid w:val="006D5F82"/>
    <w:rsid w:val="006D6384"/>
    <w:rsid w:val="006D656D"/>
    <w:rsid w:val="006D6F32"/>
    <w:rsid w:val="006E00F1"/>
    <w:rsid w:val="006E0772"/>
    <w:rsid w:val="006E0A2D"/>
    <w:rsid w:val="006E1081"/>
    <w:rsid w:val="006E114C"/>
    <w:rsid w:val="006E15D7"/>
    <w:rsid w:val="006E21F8"/>
    <w:rsid w:val="006E269D"/>
    <w:rsid w:val="006E28E0"/>
    <w:rsid w:val="006E3CC9"/>
    <w:rsid w:val="006E46C2"/>
    <w:rsid w:val="006E47A3"/>
    <w:rsid w:val="006E4AA2"/>
    <w:rsid w:val="006E4C54"/>
    <w:rsid w:val="006E4D06"/>
    <w:rsid w:val="006E52E9"/>
    <w:rsid w:val="006E5846"/>
    <w:rsid w:val="006E682A"/>
    <w:rsid w:val="006E6A77"/>
    <w:rsid w:val="006E6AD0"/>
    <w:rsid w:val="006E6CB1"/>
    <w:rsid w:val="006E7A18"/>
    <w:rsid w:val="006E7E1E"/>
    <w:rsid w:val="006F0484"/>
    <w:rsid w:val="006F0647"/>
    <w:rsid w:val="006F075B"/>
    <w:rsid w:val="006F1B58"/>
    <w:rsid w:val="006F1C4D"/>
    <w:rsid w:val="006F1E6F"/>
    <w:rsid w:val="006F1EA5"/>
    <w:rsid w:val="006F26B2"/>
    <w:rsid w:val="006F3414"/>
    <w:rsid w:val="006F36F5"/>
    <w:rsid w:val="006F3983"/>
    <w:rsid w:val="006F3B5F"/>
    <w:rsid w:val="006F408A"/>
    <w:rsid w:val="006F470A"/>
    <w:rsid w:val="006F4B1F"/>
    <w:rsid w:val="006F5DF7"/>
    <w:rsid w:val="006F6021"/>
    <w:rsid w:val="006F6B31"/>
    <w:rsid w:val="006F6D5F"/>
    <w:rsid w:val="006F7041"/>
    <w:rsid w:val="006F7E97"/>
    <w:rsid w:val="007005FC"/>
    <w:rsid w:val="00701AF8"/>
    <w:rsid w:val="00701CB4"/>
    <w:rsid w:val="007023E2"/>
    <w:rsid w:val="007028E8"/>
    <w:rsid w:val="0070318D"/>
    <w:rsid w:val="007039FE"/>
    <w:rsid w:val="00703D66"/>
    <w:rsid w:val="00704164"/>
    <w:rsid w:val="0070537A"/>
    <w:rsid w:val="007058A6"/>
    <w:rsid w:val="00705B2E"/>
    <w:rsid w:val="00705F0D"/>
    <w:rsid w:val="00707DC2"/>
    <w:rsid w:val="0071064E"/>
    <w:rsid w:val="00712447"/>
    <w:rsid w:val="0071262D"/>
    <w:rsid w:val="0071291F"/>
    <w:rsid w:val="00712D80"/>
    <w:rsid w:val="0071301E"/>
    <w:rsid w:val="00713113"/>
    <w:rsid w:val="00713910"/>
    <w:rsid w:val="007149EF"/>
    <w:rsid w:val="00714C14"/>
    <w:rsid w:val="00714E10"/>
    <w:rsid w:val="0071543E"/>
    <w:rsid w:val="007178DB"/>
    <w:rsid w:val="00717D51"/>
    <w:rsid w:val="007201C6"/>
    <w:rsid w:val="00721340"/>
    <w:rsid w:val="007213E2"/>
    <w:rsid w:val="00721BC9"/>
    <w:rsid w:val="007224ED"/>
    <w:rsid w:val="00722C68"/>
    <w:rsid w:val="007231B1"/>
    <w:rsid w:val="007234F8"/>
    <w:rsid w:val="00723D9D"/>
    <w:rsid w:val="00724163"/>
    <w:rsid w:val="00724C42"/>
    <w:rsid w:val="0072520B"/>
    <w:rsid w:val="007254E7"/>
    <w:rsid w:val="00726790"/>
    <w:rsid w:val="0072693F"/>
    <w:rsid w:val="00726CA1"/>
    <w:rsid w:val="00726F66"/>
    <w:rsid w:val="00730AF3"/>
    <w:rsid w:val="00730BF1"/>
    <w:rsid w:val="00730C0D"/>
    <w:rsid w:val="00731050"/>
    <w:rsid w:val="0073106E"/>
    <w:rsid w:val="00731541"/>
    <w:rsid w:val="0073179E"/>
    <w:rsid w:val="0073223B"/>
    <w:rsid w:val="007322A0"/>
    <w:rsid w:val="007324B1"/>
    <w:rsid w:val="00732C44"/>
    <w:rsid w:val="00732DA3"/>
    <w:rsid w:val="00732E77"/>
    <w:rsid w:val="007335BD"/>
    <w:rsid w:val="00734018"/>
    <w:rsid w:val="00734435"/>
    <w:rsid w:val="007349BA"/>
    <w:rsid w:val="00734DFC"/>
    <w:rsid w:val="00735D1E"/>
    <w:rsid w:val="007364D8"/>
    <w:rsid w:val="00736914"/>
    <w:rsid w:val="00737184"/>
    <w:rsid w:val="007372C7"/>
    <w:rsid w:val="0073771E"/>
    <w:rsid w:val="0073780A"/>
    <w:rsid w:val="00737A10"/>
    <w:rsid w:val="00737DDC"/>
    <w:rsid w:val="007406BF"/>
    <w:rsid w:val="00740AEE"/>
    <w:rsid w:val="007413A6"/>
    <w:rsid w:val="0074198A"/>
    <w:rsid w:val="00742521"/>
    <w:rsid w:val="00742FDE"/>
    <w:rsid w:val="00743252"/>
    <w:rsid w:val="00743388"/>
    <w:rsid w:val="007437B5"/>
    <w:rsid w:val="00744D42"/>
    <w:rsid w:val="007458B2"/>
    <w:rsid w:val="00746775"/>
    <w:rsid w:val="00746988"/>
    <w:rsid w:val="00746DDA"/>
    <w:rsid w:val="00750675"/>
    <w:rsid w:val="0075091C"/>
    <w:rsid w:val="00750A40"/>
    <w:rsid w:val="00750A6D"/>
    <w:rsid w:val="00750FD9"/>
    <w:rsid w:val="007511E0"/>
    <w:rsid w:val="007517E0"/>
    <w:rsid w:val="00751BFA"/>
    <w:rsid w:val="00752412"/>
    <w:rsid w:val="007538EF"/>
    <w:rsid w:val="00753E60"/>
    <w:rsid w:val="00754272"/>
    <w:rsid w:val="00754345"/>
    <w:rsid w:val="00754833"/>
    <w:rsid w:val="00754CCA"/>
    <w:rsid w:val="00754E6A"/>
    <w:rsid w:val="00755A3B"/>
    <w:rsid w:val="00755DB2"/>
    <w:rsid w:val="007568F6"/>
    <w:rsid w:val="007575CA"/>
    <w:rsid w:val="00757B16"/>
    <w:rsid w:val="0076029B"/>
    <w:rsid w:val="00760F45"/>
    <w:rsid w:val="0076183C"/>
    <w:rsid w:val="007619BE"/>
    <w:rsid w:val="00761EF2"/>
    <w:rsid w:val="00762122"/>
    <w:rsid w:val="00762D5E"/>
    <w:rsid w:val="007630EC"/>
    <w:rsid w:val="007634A0"/>
    <w:rsid w:val="007636C0"/>
    <w:rsid w:val="00763BB6"/>
    <w:rsid w:val="00764264"/>
    <w:rsid w:val="00766405"/>
    <w:rsid w:val="0076669D"/>
    <w:rsid w:val="00766B1C"/>
    <w:rsid w:val="007673EB"/>
    <w:rsid w:val="00770798"/>
    <w:rsid w:val="00770DA1"/>
    <w:rsid w:val="00770DE7"/>
    <w:rsid w:val="007715FE"/>
    <w:rsid w:val="007719B5"/>
    <w:rsid w:val="00771A70"/>
    <w:rsid w:val="00771CFB"/>
    <w:rsid w:val="00772AAD"/>
    <w:rsid w:val="00772F60"/>
    <w:rsid w:val="007732C0"/>
    <w:rsid w:val="007735DC"/>
    <w:rsid w:val="00774FC2"/>
    <w:rsid w:val="00775133"/>
    <w:rsid w:val="007753E3"/>
    <w:rsid w:val="00775FCD"/>
    <w:rsid w:val="00777174"/>
    <w:rsid w:val="00777666"/>
    <w:rsid w:val="007801E0"/>
    <w:rsid w:val="00781835"/>
    <w:rsid w:val="0078191D"/>
    <w:rsid w:val="007819E2"/>
    <w:rsid w:val="00781F41"/>
    <w:rsid w:val="007822F6"/>
    <w:rsid w:val="007826C7"/>
    <w:rsid w:val="007827DB"/>
    <w:rsid w:val="0078354E"/>
    <w:rsid w:val="0078534E"/>
    <w:rsid w:val="00785551"/>
    <w:rsid w:val="00785682"/>
    <w:rsid w:val="007864D6"/>
    <w:rsid w:val="0078773A"/>
    <w:rsid w:val="007877E9"/>
    <w:rsid w:val="007909DA"/>
    <w:rsid w:val="007913E0"/>
    <w:rsid w:val="00791AFC"/>
    <w:rsid w:val="0079255A"/>
    <w:rsid w:val="00794478"/>
    <w:rsid w:val="00794772"/>
    <w:rsid w:val="007947DD"/>
    <w:rsid w:val="00795711"/>
    <w:rsid w:val="007957A6"/>
    <w:rsid w:val="00795966"/>
    <w:rsid w:val="007A02B8"/>
    <w:rsid w:val="007A0938"/>
    <w:rsid w:val="007A0FC4"/>
    <w:rsid w:val="007A134E"/>
    <w:rsid w:val="007A166D"/>
    <w:rsid w:val="007A1C2F"/>
    <w:rsid w:val="007A2911"/>
    <w:rsid w:val="007A35FD"/>
    <w:rsid w:val="007A413D"/>
    <w:rsid w:val="007A42BE"/>
    <w:rsid w:val="007A4A69"/>
    <w:rsid w:val="007A5074"/>
    <w:rsid w:val="007A5275"/>
    <w:rsid w:val="007A5D83"/>
    <w:rsid w:val="007A672B"/>
    <w:rsid w:val="007A6893"/>
    <w:rsid w:val="007A68A2"/>
    <w:rsid w:val="007A68BD"/>
    <w:rsid w:val="007A6FEC"/>
    <w:rsid w:val="007A721B"/>
    <w:rsid w:val="007A7964"/>
    <w:rsid w:val="007B0015"/>
    <w:rsid w:val="007B006E"/>
    <w:rsid w:val="007B0122"/>
    <w:rsid w:val="007B015E"/>
    <w:rsid w:val="007B0A42"/>
    <w:rsid w:val="007B14FF"/>
    <w:rsid w:val="007B1D67"/>
    <w:rsid w:val="007B1E05"/>
    <w:rsid w:val="007B2727"/>
    <w:rsid w:val="007B369D"/>
    <w:rsid w:val="007B4757"/>
    <w:rsid w:val="007B48CD"/>
    <w:rsid w:val="007B4A00"/>
    <w:rsid w:val="007B648F"/>
    <w:rsid w:val="007B6E22"/>
    <w:rsid w:val="007B7035"/>
    <w:rsid w:val="007C0F94"/>
    <w:rsid w:val="007C1FB9"/>
    <w:rsid w:val="007C3A3C"/>
    <w:rsid w:val="007C426D"/>
    <w:rsid w:val="007C5C75"/>
    <w:rsid w:val="007C62BD"/>
    <w:rsid w:val="007C62E4"/>
    <w:rsid w:val="007C6571"/>
    <w:rsid w:val="007D00A3"/>
    <w:rsid w:val="007D0B8B"/>
    <w:rsid w:val="007D0E8D"/>
    <w:rsid w:val="007D1314"/>
    <w:rsid w:val="007D30FF"/>
    <w:rsid w:val="007D39F6"/>
    <w:rsid w:val="007D3BD1"/>
    <w:rsid w:val="007D48A7"/>
    <w:rsid w:val="007D4E28"/>
    <w:rsid w:val="007D580E"/>
    <w:rsid w:val="007D66D8"/>
    <w:rsid w:val="007D6CA1"/>
    <w:rsid w:val="007D6E2C"/>
    <w:rsid w:val="007D7CD1"/>
    <w:rsid w:val="007E08E2"/>
    <w:rsid w:val="007E0C95"/>
    <w:rsid w:val="007E1B9F"/>
    <w:rsid w:val="007E200B"/>
    <w:rsid w:val="007E28F7"/>
    <w:rsid w:val="007E3660"/>
    <w:rsid w:val="007E39A5"/>
    <w:rsid w:val="007E3B59"/>
    <w:rsid w:val="007E56A6"/>
    <w:rsid w:val="007E5E29"/>
    <w:rsid w:val="007E6C49"/>
    <w:rsid w:val="007E6E52"/>
    <w:rsid w:val="007F0B0A"/>
    <w:rsid w:val="007F1031"/>
    <w:rsid w:val="007F15D4"/>
    <w:rsid w:val="007F21AA"/>
    <w:rsid w:val="007F22B7"/>
    <w:rsid w:val="007F2AC7"/>
    <w:rsid w:val="007F3371"/>
    <w:rsid w:val="007F3422"/>
    <w:rsid w:val="007F40CD"/>
    <w:rsid w:val="007F474F"/>
    <w:rsid w:val="007F499A"/>
    <w:rsid w:val="007F5186"/>
    <w:rsid w:val="007F6200"/>
    <w:rsid w:val="007F6DD2"/>
    <w:rsid w:val="007F6EAB"/>
    <w:rsid w:val="007F7B68"/>
    <w:rsid w:val="007F7D6C"/>
    <w:rsid w:val="008004FC"/>
    <w:rsid w:val="008007D8"/>
    <w:rsid w:val="00801AC5"/>
    <w:rsid w:val="00801BA3"/>
    <w:rsid w:val="00801BBE"/>
    <w:rsid w:val="0080254B"/>
    <w:rsid w:val="008026D6"/>
    <w:rsid w:val="008029BB"/>
    <w:rsid w:val="00802CA8"/>
    <w:rsid w:val="00803EBA"/>
    <w:rsid w:val="008040AE"/>
    <w:rsid w:val="0080450E"/>
    <w:rsid w:val="00804904"/>
    <w:rsid w:val="008049A2"/>
    <w:rsid w:val="00804EB3"/>
    <w:rsid w:val="00804F5F"/>
    <w:rsid w:val="008058B2"/>
    <w:rsid w:val="00805F56"/>
    <w:rsid w:val="00806F60"/>
    <w:rsid w:val="0080717D"/>
    <w:rsid w:val="008072F9"/>
    <w:rsid w:val="0081091F"/>
    <w:rsid w:val="00811608"/>
    <w:rsid w:val="008124B8"/>
    <w:rsid w:val="00812899"/>
    <w:rsid w:val="008136A6"/>
    <w:rsid w:val="00814056"/>
    <w:rsid w:val="00814105"/>
    <w:rsid w:val="00814A53"/>
    <w:rsid w:val="00815836"/>
    <w:rsid w:val="00815A38"/>
    <w:rsid w:val="00815B8A"/>
    <w:rsid w:val="0081626B"/>
    <w:rsid w:val="00820081"/>
    <w:rsid w:val="00820486"/>
    <w:rsid w:val="00820543"/>
    <w:rsid w:val="0082273C"/>
    <w:rsid w:val="0082274E"/>
    <w:rsid w:val="00822E5B"/>
    <w:rsid w:val="0082324F"/>
    <w:rsid w:val="0082384A"/>
    <w:rsid w:val="00823CBD"/>
    <w:rsid w:val="00824019"/>
    <w:rsid w:val="008242A9"/>
    <w:rsid w:val="00824E2C"/>
    <w:rsid w:val="0082679E"/>
    <w:rsid w:val="00826801"/>
    <w:rsid w:val="00830454"/>
    <w:rsid w:val="00830619"/>
    <w:rsid w:val="00830936"/>
    <w:rsid w:val="008309D8"/>
    <w:rsid w:val="00830FCF"/>
    <w:rsid w:val="0083180E"/>
    <w:rsid w:val="008318C1"/>
    <w:rsid w:val="008322F2"/>
    <w:rsid w:val="00832CCD"/>
    <w:rsid w:val="008332EF"/>
    <w:rsid w:val="008342B7"/>
    <w:rsid w:val="00834614"/>
    <w:rsid w:val="00835104"/>
    <w:rsid w:val="008355B5"/>
    <w:rsid w:val="00836A99"/>
    <w:rsid w:val="00836B49"/>
    <w:rsid w:val="00837093"/>
    <w:rsid w:val="00837261"/>
    <w:rsid w:val="00837319"/>
    <w:rsid w:val="00837755"/>
    <w:rsid w:val="00837BCB"/>
    <w:rsid w:val="0084003E"/>
    <w:rsid w:val="0084026A"/>
    <w:rsid w:val="00840E8C"/>
    <w:rsid w:val="008411CC"/>
    <w:rsid w:val="0084159D"/>
    <w:rsid w:val="00841ABC"/>
    <w:rsid w:val="00841F3B"/>
    <w:rsid w:val="00842014"/>
    <w:rsid w:val="008430C7"/>
    <w:rsid w:val="00843F5B"/>
    <w:rsid w:val="00844E64"/>
    <w:rsid w:val="0084529A"/>
    <w:rsid w:val="00845D6B"/>
    <w:rsid w:val="00846157"/>
    <w:rsid w:val="0084703D"/>
    <w:rsid w:val="00847B28"/>
    <w:rsid w:val="00850882"/>
    <w:rsid w:val="008508D0"/>
    <w:rsid w:val="0085218A"/>
    <w:rsid w:val="00852EFD"/>
    <w:rsid w:val="00853276"/>
    <w:rsid w:val="008553B7"/>
    <w:rsid w:val="00857304"/>
    <w:rsid w:val="008576D1"/>
    <w:rsid w:val="008601AF"/>
    <w:rsid w:val="0086026C"/>
    <w:rsid w:val="0086117F"/>
    <w:rsid w:val="008617E9"/>
    <w:rsid w:val="0086258E"/>
    <w:rsid w:val="008625D6"/>
    <w:rsid w:val="008626AB"/>
    <w:rsid w:val="00863910"/>
    <w:rsid w:val="00863B62"/>
    <w:rsid w:val="00863C3B"/>
    <w:rsid w:val="00864118"/>
    <w:rsid w:val="008653A4"/>
    <w:rsid w:val="0086642E"/>
    <w:rsid w:val="00866453"/>
    <w:rsid w:val="00866458"/>
    <w:rsid w:val="00866C30"/>
    <w:rsid w:val="00867781"/>
    <w:rsid w:val="008679D9"/>
    <w:rsid w:val="00870609"/>
    <w:rsid w:val="008707BF"/>
    <w:rsid w:val="00870845"/>
    <w:rsid w:val="00870A6D"/>
    <w:rsid w:val="008714B8"/>
    <w:rsid w:val="00871968"/>
    <w:rsid w:val="008726B0"/>
    <w:rsid w:val="008728FC"/>
    <w:rsid w:val="00872BA0"/>
    <w:rsid w:val="008732B2"/>
    <w:rsid w:val="008733A5"/>
    <w:rsid w:val="00873C68"/>
    <w:rsid w:val="00873E4D"/>
    <w:rsid w:val="00874DFE"/>
    <w:rsid w:val="008756F9"/>
    <w:rsid w:val="008757AE"/>
    <w:rsid w:val="0087592B"/>
    <w:rsid w:val="00876571"/>
    <w:rsid w:val="008768D4"/>
    <w:rsid w:val="00876AEC"/>
    <w:rsid w:val="00876E87"/>
    <w:rsid w:val="008778E9"/>
    <w:rsid w:val="00877B57"/>
    <w:rsid w:val="008805A6"/>
    <w:rsid w:val="00880947"/>
    <w:rsid w:val="00880CC8"/>
    <w:rsid w:val="00881D46"/>
    <w:rsid w:val="008824B7"/>
    <w:rsid w:val="00882991"/>
    <w:rsid w:val="00883E2A"/>
    <w:rsid w:val="00883FDF"/>
    <w:rsid w:val="008841ED"/>
    <w:rsid w:val="00884363"/>
    <w:rsid w:val="008846F9"/>
    <w:rsid w:val="00884843"/>
    <w:rsid w:val="0088627B"/>
    <w:rsid w:val="008869A3"/>
    <w:rsid w:val="00887339"/>
    <w:rsid w:val="0088786C"/>
    <w:rsid w:val="00887BC9"/>
    <w:rsid w:val="008916FA"/>
    <w:rsid w:val="008922B7"/>
    <w:rsid w:val="00892856"/>
    <w:rsid w:val="00892B1F"/>
    <w:rsid w:val="0089321F"/>
    <w:rsid w:val="008933FB"/>
    <w:rsid w:val="00893C8F"/>
    <w:rsid w:val="00893E19"/>
    <w:rsid w:val="008941F8"/>
    <w:rsid w:val="00894E87"/>
    <w:rsid w:val="008951C7"/>
    <w:rsid w:val="00895705"/>
    <w:rsid w:val="00895F76"/>
    <w:rsid w:val="0089668E"/>
    <w:rsid w:val="00897155"/>
    <w:rsid w:val="00897606"/>
    <w:rsid w:val="0089769C"/>
    <w:rsid w:val="008976A3"/>
    <w:rsid w:val="008A12E7"/>
    <w:rsid w:val="008A162F"/>
    <w:rsid w:val="008A1A36"/>
    <w:rsid w:val="008A2162"/>
    <w:rsid w:val="008A2F5B"/>
    <w:rsid w:val="008A313F"/>
    <w:rsid w:val="008A3C74"/>
    <w:rsid w:val="008A428A"/>
    <w:rsid w:val="008A4938"/>
    <w:rsid w:val="008A52FA"/>
    <w:rsid w:val="008A6AE7"/>
    <w:rsid w:val="008A6D5E"/>
    <w:rsid w:val="008A7FD0"/>
    <w:rsid w:val="008B0076"/>
    <w:rsid w:val="008B05CB"/>
    <w:rsid w:val="008B07E5"/>
    <w:rsid w:val="008B0855"/>
    <w:rsid w:val="008B0D8B"/>
    <w:rsid w:val="008B1383"/>
    <w:rsid w:val="008B2519"/>
    <w:rsid w:val="008B28DE"/>
    <w:rsid w:val="008B3439"/>
    <w:rsid w:val="008B38E6"/>
    <w:rsid w:val="008B46BF"/>
    <w:rsid w:val="008B4D49"/>
    <w:rsid w:val="008B56A6"/>
    <w:rsid w:val="008B5BFF"/>
    <w:rsid w:val="008B6AE8"/>
    <w:rsid w:val="008C02DF"/>
    <w:rsid w:val="008C129F"/>
    <w:rsid w:val="008C1387"/>
    <w:rsid w:val="008C158D"/>
    <w:rsid w:val="008C1B85"/>
    <w:rsid w:val="008C2025"/>
    <w:rsid w:val="008C2120"/>
    <w:rsid w:val="008C244B"/>
    <w:rsid w:val="008C2612"/>
    <w:rsid w:val="008C2B56"/>
    <w:rsid w:val="008C3B3E"/>
    <w:rsid w:val="008C3B6B"/>
    <w:rsid w:val="008C3DC4"/>
    <w:rsid w:val="008C3FEC"/>
    <w:rsid w:val="008C44DB"/>
    <w:rsid w:val="008C48B0"/>
    <w:rsid w:val="008C5248"/>
    <w:rsid w:val="008C5515"/>
    <w:rsid w:val="008C6987"/>
    <w:rsid w:val="008C6AC0"/>
    <w:rsid w:val="008C7082"/>
    <w:rsid w:val="008C7316"/>
    <w:rsid w:val="008D0ADD"/>
    <w:rsid w:val="008D1481"/>
    <w:rsid w:val="008D1643"/>
    <w:rsid w:val="008D199A"/>
    <w:rsid w:val="008D21A3"/>
    <w:rsid w:val="008D2795"/>
    <w:rsid w:val="008D3F5C"/>
    <w:rsid w:val="008D4438"/>
    <w:rsid w:val="008D4870"/>
    <w:rsid w:val="008D491E"/>
    <w:rsid w:val="008D49F5"/>
    <w:rsid w:val="008D4FB4"/>
    <w:rsid w:val="008D58D1"/>
    <w:rsid w:val="008D59B8"/>
    <w:rsid w:val="008D5FAF"/>
    <w:rsid w:val="008D670A"/>
    <w:rsid w:val="008D74FE"/>
    <w:rsid w:val="008D788C"/>
    <w:rsid w:val="008E0062"/>
    <w:rsid w:val="008E08DC"/>
    <w:rsid w:val="008E19AC"/>
    <w:rsid w:val="008E1AC2"/>
    <w:rsid w:val="008E23C0"/>
    <w:rsid w:val="008E297D"/>
    <w:rsid w:val="008E2F21"/>
    <w:rsid w:val="008E313C"/>
    <w:rsid w:val="008E3F8D"/>
    <w:rsid w:val="008E4373"/>
    <w:rsid w:val="008E466B"/>
    <w:rsid w:val="008E4C0A"/>
    <w:rsid w:val="008E4C24"/>
    <w:rsid w:val="008E5299"/>
    <w:rsid w:val="008E5783"/>
    <w:rsid w:val="008E61D7"/>
    <w:rsid w:val="008E6AF5"/>
    <w:rsid w:val="008E7076"/>
    <w:rsid w:val="008E713E"/>
    <w:rsid w:val="008E79D7"/>
    <w:rsid w:val="008F0F43"/>
    <w:rsid w:val="008F0FD6"/>
    <w:rsid w:val="008F1AEC"/>
    <w:rsid w:val="008F1C7B"/>
    <w:rsid w:val="008F1DBA"/>
    <w:rsid w:val="008F2EF2"/>
    <w:rsid w:val="008F30A7"/>
    <w:rsid w:val="008F4D45"/>
    <w:rsid w:val="008F4FFD"/>
    <w:rsid w:val="008F5C5D"/>
    <w:rsid w:val="008F70B5"/>
    <w:rsid w:val="008F716E"/>
    <w:rsid w:val="009005F3"/>
    <w:rsid w:val="009008A7"/>
    <w:rsid w:val="00900BB5"/>
    <w:rsid w:val="009017A4"/>
    <w:rsid w:val="00901F1F"/>
    <w:rsid w:val="009034EE"/>
    <w:rsid w:val="00903C2C"/>
    <w:rsid w:val="00903F59"/>
    <w:rsid w:val="00904541"/>
    <w:rsid w:val="009050C2"/>
    <w:rsid w:val="009066B5"/>
    <w:rsid w:val="009069EA"/>
    <w:rsid w:val="00906CBF"/>
    <w:rsid w:val="00906CD9"/>
    <w:rsid w:val="0090704F"/>
    <w:rsid w:val="009070DA"/>
    <w:rsid w:val="009079C2"/>
    <w:rsid w:val="00907AC0"/>
    <w:rsid w:val="00910161"/>
    <w:rsid w:val="00910BA2"/>
    <w:rsid w:val="00910FDC"/>
    <w:rsid w:val="0091133D"/>
    <w:rsid w:val="00911854"/>
    <w:rsid w:val="00911CEB"/>
    <w:rsid w:val="00912106"/>
    <w:rsid w:val="00912261"/>
    <w:rsid w:val="0091237D"/>
    <w:rsid w:val="0091279F"/>
    <w:rsid w:val="00912960"/>
    <w:rsid w:val="009136A8"/>
    <w:rsid w:val="0091388D"/>
    <w:rsid w:val="00914020"/>
    <w:rsid w:val="00914716"/>
    <w:rsid w:val="00914F10"/>
    <w:rsid w:val="00915749"/>
    <w:rsid w:val="00915874"/>
    <w:rsid w:val="00915A06"/>
    <w:rsid w:val="00916608"/>
    <w:rsid w:val="00920458"/>
    <w:rsid w:val="0092158A"/>
    <w:rsid w:val="00921B68"/>
    <w:rsid w:val="009223F1"/>
    <w:rsid w:val="00922761"/>
    <w:rsid w:val="00923FB8"/>
    <w:rsid w:val="00924524"/>
    <w:rsid w:val="00924B9F"/>
    <w:rsid w:val="009252AA"/>
    <w:rsid w:val="0092566D"/>
    <w:rsid w:val="009257D8"/>
    <w:rsid w:val="00925F5D"/>
    <w:rsid w:val="00926323"/>
    <w:rsid w:val="00926E13"/>
    <w:rsid w:val="0092760B"/>
    <w:rsid w:val="00930451"/>
    <w:rsid w:val="00930CE8"/>
    <w:rsid w:val="00931454"/>
    <w:rsid w:val="009319B7"/>
    <w:rsid w:val="00931DC9"/>
    <w:rsid w:val="00931E46"/>
    <w:rsid w:val="009327E9"/>
    <w:rsid w:val="0093316E"/>
    <w:rsid w:val="0093320D"/>
    <w:rsid w:val="0093330A"/>
    <w:rsid w:val="00933838"/>
    <w:rsid w:val="00933AB9"/>
    <w:rsid w:val="00934897"/>
    <w:rsid w:val="009359F2"/>
    <w:rsid w:val="00935A73"/>
    <w:rsid w:val="009373FC"/>
    <w:rsid w:val="00941A53"/>
    <w:rsid w:val="00942256"/>
    <w:rsid w:val="009433DE"/>
    <w:rsid w:val="00943645"/>
    <w:rsid w:val="00943D92"/>
    <w:rsid w:val="00944204"/>
    <w:rsid w:val="009447A8"/>
    <w:rsid w:val="00944AB6"/>
    <w:rsid w:val="00945C34"/>
    <w:rsid w:val="00945C66"/>
    <w:rsid w:val="00947186"/>
    <w:rsid w:val="00947296"/>
    <w:rsid w:val="0095044B"/>
    <w:rsid w:val="00950A8F"/>
    <w:rsid w:val="00950C77"/>
    <w:rsid w:val="00951843"/>
    <w:rsid w:val="00951B91"/>
    <w:rsid w:val="00952B33"/>
    <w:rsid w:val="00953246"/>
    <w:rsid w:val="00953D84"/>
    <w:rsid w:val="00954231"/>
    <w:rsid w:val="00954B25"/>
    <w:rsid w:val="00954D9D"/>
    <w:rsid w:val="009559FB"/>
    <w:rsid w:val="009567F1"/>
    <w:rsid w:val="00956E0B"/>
    <w:rsid w:val="00956FB8"/>
    <w:rsid w:val="00960793"/>
    <w:rsid w:val="0096088A"/>
    <w:rsid w:val="00961853"/>
    <w:rsid w:val="009619A5"/>
    <w:rsid w:val="00961B7B"/>
    <w:rsid w:val="00962500"/>
    <w:rsid w:val="00962FE4"/>
    <w:rsid w:val="00963B1F"/>
    <w:rsid w:val="00963F80"/>
    <w:rsid w:val="0096410D"/>
    <w:rsid w:val="009648EE"/>
    <w:rsid w:val="00964B8A"/>
    <w:rsid w:val="009656B3"/>
    <w:rsid w:val="00966464"/>
    <w:rsid w:val="00966898"/>
    <w:rsid w:val="009669E1"/>
    <w:rsid w:val="00966A21"/>
    <w:rsid w:val="0097015F"/>
    <w:rsid w:val="009701C2"/>
    <w:rsid w:val="009702E3"/>
    <w:rsid w:val="0097142E"/>
    <w:rsid w:val="00971630"/>
    <w:rsid w:val="00971D16"/>
    <w:rsid w:val="009727C1"/>
    <w:rsid w:val="00972D01"/>
    <w:rsid w:val="00972D0A"/>
    <w:rsid w:val="00974667"/>
    <w:rsid w:val="00974B04"/>
    <w:rsid w:val="009754B8"/>
    <w:rsid w:val="00975837"/>
    <w:rsid w:val="009759EB"/>
    <w:rsid w:val="00975BBD"/>
    <w:rsid w:val="00976521"/>
    <w:rsid w:val="00976A11"/>
    <w:rsid w:val="00977010"/>
    <w:rsid w:val="009770BF"/>
    <w:rsid w:val="00977959"/>
    <w:rsid w:val="00977C42"/>
    <w:rsid w:val="0098032F"/>
    <w:rsid w:val="009804DA"/>
    <w:rsid w:val="009808DC"/>
    <w:rsid w:val="0098135A"/>
    <w:rsid w:val="00981AF9"/>
    <w:rsid w:val="0098223A"/>
    <w:rsid w:val="00982445"/>
    <w:rsid w:val="0098399B"/>
    <w:rsid w:val="00983E77"/>
    <w:rsid w:val="009845CA"/>
    <w:rsid w:val="00984E0C"/>
    <w:rsid w:val="0098510C"/>
    <w:rsid w:val="0098540A"/>
    <w:rsid w:val="00985512"/>
    <w:rsid w:val="00985B26"/>
    <w:rsid w:val="00985E98"/>
    <w:rsid w:val="00986252"/>
    <w:rsid w:val="00986E17"/>
    <w:rsid w:val="00987ED1"/>
    <w:rsid w:val="009907FD"/>
    <w:rsid w:val="009923B0"/>
    <w:rsid w:val="0099315F"/>
    <w:rsid w:val="00993C88"/>
    <w:rsid w:val="009943B3"/>
    <w:rsid w:val="0099523C"/>
    <w:rsid w:val="00996DC2"/>
    <w:rsid w:val="009971E5"/>
    <w:rsid w:val="00997554"/>
    <w:rsid w:val="00997818"/>
    <w:rsid w:val="00997B67"/>
    <w:rsid w:val="009A015D"/>
    <w:rsid w:val="009A14E9"/>
    <w:rsid w:val="009A17D5"/>
    <w:rsid w:val="009A1FCE"/>
    <w:rsid w:val="009A2A8B"/>
    <w:rsid w:val="009A2ED3"/>
    <w:rsid w:val="009A3C7F"/>
    <w:rsid w:val="009A439A"/>
    <w:rsid w:val="009A451F"/>
    <w:rsid w:val="009A4F51"/>
    <w:rsid w:val="009A5135"/>
    <w:rsid w:val="009A513E"/>
    <w:rsid w:val="009A5920"/>
    <w:rsid w:val="009A5B0F"/>
    <w:rsid w:val="009A61CE"/>
    <w:rsid w:val="009A7455"/>
    <w:rsid w:val="009A7600"/>
    <w:rsid w:val="009A7D4F"/>
    <w:rsid w:val="009B0199"/>
    <w:rsid w:val="009B0C69"/>
    <w:rsid w:val="009B0F47"/>
    <w:rsid w:val="009B1004"/>
    <w:rsid w:val="009B1BD9"/>
    <w:rsid w:val="009B1F9B"/>
    <w:rsid w:val="009B4286"/>
    <w:rsid w:val="009B449B"/>
    <w:rsid w:val="009B4F58"/>
    <w:rsid w:val="009B51E8"/>
    <w:rsid w:val="009B5314"/>
    <w:rsid w:val="009B5AD6"/>
    <w:rsid w:val="009B5C0E"/>
    <w:rsid w:val="009B635D"/>
    <w:rsid w:val="009B6367"/>
    <w:rsid w:val="009B6D7E"/>
    <w:rsid w:val="009B70C7"/>
    <w:rsid w:val="009B7729"/>
    <w:rsid w:val="009B7931"/>
    <w:rsid w:val="009B7BBB"/>
    <w:rsid w:val="009C02CB"/>
    <w:rsid w:val="009C048D"/>
    <w:rsid w:val="009C076F"/>
    <w:rsid w:val="009C08CB"/>
    <w:rsid w:val="009C09C0"/>
    <w:rsid w:val="009C229F"/>
    <w:rsid w:val="009C2366"/>
    <w:rsid w:val="009C24BB"/>
    <w:rsid w:val="009C2972"/>
    <w:rsid w:val="009C2989"/>
    <w:rsid w:val="009C4379"/>
    <w:rsid w:val="009C47C0"/>
    <w:rsid w:val="009C4AEC"/>
    <w:rsid w:val="009C6492"/>
    <w:rsid w:val="009C7CCF"/>
    <w:rsid w:val="009C7D84"/>
    <w:rsid w:val="009D0050"/>
    <w:rsid w:val="009D0152"/>
    <w:rsid w:val="009D0B3C"/>
    <w:rsid w:val="009D0DB5"/>
    <w:rsid w:val="009D1419"/>
    <w:rsid w:val="009D1561"/>
    <w:rsid w:val="009D190C"/>
    <w:rsid w:val="009D241F"/>
    <w:rsid w:val="009D3239"/>
    <w:rsid w:val="009D34B5"/>
    <w:rsid w:val="009D360A"/>
    <w:rsid w:val="009D403B"/>
    <w:rsid w:val="009D43A3"/>
    <w:rsid w:val="009D469B"/>
    <w:rsid w:val="009D4D95"/>
    <w:rsid w:val="009D5CBD"/>
    <w:rsid w:val="009D6FF4"/>
    <w:rsid w:val="009D790E"/>
    <w:rsid w:val="009E09EA"/>
    <w:rsid w:val="009E0C64"/>
    <w:rsid w:val="009E1074"/>
    <w:rsid w:val="009E169F"/>
    <w:rsid w:val="009E22BF"/>
    <w:rsid w:val="009E27D7"/>
    <w:rsid w:val="009E2965"/>
    <w:rsid w:val="009E370C"/>
    <w:rsid w:val="009E3CA6"/>
    <w:rsid w:val="009E4550"/>
    <w:rsid w:val="009E4907"/>
    <w:rsid w:val="009E4957"/>
    <w:rsid w:val="009E4FBA"/>
    <w:rsid w:val="009E52B2"/>
    <w:rsid w:val="009E54A4"/>
    <w:rsid w:val="009E5567"/>
    <w:rsid w:val="009E5C3D"/>
    <w:rsid w:val="009E6202"/>
    <w:rsid w:val="009E64DA"/>
    <w:rsid w:val="009E65E1"/>
    <w:rsid w:val="009E6AF6"/>
    <w:rsid w:val="009E71B1"/>
    <w:rsid w:val="009E7611"/>
    <w:rsid w:val="009E7A47"/>
    <w:rsid w:val="009E7DC9"/>
    <w:rsid w:val="009F0C64"/>
    <w:rsid w:val="009F0FE4"/>
    <w:rsid w:val="009F1062"/>
    <w:rsid w:val="009F1B13"/>
    <w:rsid w:val="009F1C36"/>
    <w:rsid w:val="009F2025"/>
    <w:rsid w:val="009F2878"/>
    <w:rsid w:val="009F3181"/>
    <w:rsid w:val="009F3A6F"/>
    <w:rsid w:val="009F43A5"/>
    <w:rsid w:val="009F4F3A"/>
    <w:rsid w:val="009F5373"/>
    <w:rsid w:val="009F53CC"/>
    <w:rsid w:val="009F60C9"/>
    <w:rsid w:val="009F6ECE"/>
    <w:rsid w:val="009F79EF"/>
    <w:rsid w:val="009F7B14"/>
    <w:rsid w:val="00A003A8"/>
    <w:rsid w:val="00A007E9"/>
    <w:rsid w:val="00A007FC"/>
    <w:rsid w:val="00A00D7F"/>
    <w:rsid w:val="00A0183F"/>
    <w:rsid w:val="00A01E76"/>
    <w:rsid w:val="00A026B4"/>
    <w:rsid w:val="00A028B0"/>
    <w:rsid w:val="00A032C9"/>
    <w:rsid w:val="00A03836"/>
    <w:rsid w:val="00A044CD"/>
    <w:rsid w:val="00A04EF2"/>
    <w:rsid w:val="00A0591C"/>
    <w:rsid w:val="00A0632A"/>
    <w:rsid w:val="00A0725D"/>
    <w:rsid w:val="00A078D1"/>
    <w:rsid w:val="00A07FCD"/>
    <w:rsid w:val="00A10962"/>
    <w:rsid w:val="00A11EC9"/>
    <w:rsid w:val="00A12206"/>
    <w:rsid w:val="00A124C3"/>
    <w:rsid w:val="00A12B51"/>
    <w:rsid w:val="00A130CB"/>
    <w:rsid w:val="00A13384"/>
    <w:rsid w:val="00A13499"/>
    <w:rsid w:val="00A14049"/>
    <w:rsid w:val="00A14CDD"/>
    <w:rsid w:val="00A14E3F"/>
    <w:rsid w:val="00A14F5D"/>
    <w:rsid w:val="00A15FD1"/>
    <w:rsid w:val="00A17AEF"/>
    <w:rsid w:val="00A17D28"/>
    <w:rsid w:val="00A20B75"/>
    <w:rsid w:val="00A20D78"/>
    <w:rsid w:val="00A21644"/>
    <w:rsid w:val="00A21DD8"/>
    <w:rsid w:val="00A228D6"/>
    <w:rsid w:val="00A23469"/>
    <w:rsid w:val="00A236ED"/>
    <w:rsid w:val="00A2389C"/>
    <w:rsid w:val="00A23A7D"/>
    <w:rsid w:val="00A2462A"/>
    <w:rsid w:val="00A248B3"/>
    <w:rsid w:val="00A24A9C"/>
    <w:rsid w:val="00A26065"/>
    <w:rsid w:val="00A27207"/>
    <w:rsid w:val="00A27226"/>
    <w:rsid w:val="00A273E0"/>
    <w:rsid w:val="00A276B1"/>
    <w:rsid w:val="00A27B46"/>
    <w:rsid w:val="00A3290B"/>
    <w:rsid w:val="00A3304D"/>
    <w:rsid w:val="00A33163"/>
    <w:rsid w:val="00A3332F"/>
    <w:rsid w:val="00A3345E"/>
    <w:rsid w:val="00A33928"/>
    <w:rsid w:val="00A33B5B"/>
    <w:rsid w:val="00A34845"/>
    <w:rsid w:val="00A35522"/>
    <w:rsid w:val="00A35C40"/>
    <w:rsid w:val="00A36381"/>
    <w:rsid w:val="00A367FB"/>
    <w:rsid w:val="00A37494"/>
    <w:rsid w:val="00A40357"/>
    <w:rsid w:val="00A40613"/>
    <w:rsid w:val="00A410B8"/>
    <w:rsid w:val="00A4144B"/>
    <w:rsid w:val="00A41BD6"/>
    <w:rsid w:val="00A42179"/>
    <w:rsid w:val="00A42B39"/>
    <w:rsid w:val="00A43928"/>
    <w:rsid w:val="00A43AB4"/>
    <w:rsid w:val="00A442EC"/>
    <w:rsid w:val="00A448F4"/>
    <w:rsid w:val="00A44DEE"/>
    <w:rsid w:val="00A45080"/>
    <w:rsid w:val="00A4508D"/>
    <w:rsid w:val="00A454AE"/>
    <w:rsid w:val="00A4574D"/>
    <w:rsid w:val="00A457AC"/>
    <w:rsid w:val="00A462D9"/>
    <w:rsid w:val="00A464A5"/>
    <w:rsid w:val="00A468D0"/>
    <w:rsid w:val="00A469E2"/>
    <w:rsid w:val="00A47471"/>
    <w:rsid w:val="00A479D1"/>
    <w:rsid w:val="00A47A4B"/>
    <w:rsid w:val="00A5057B"/>
    <w:rsid w:val="00A50975"/>
    <w:rsid w:val="00A50FBB"/>
    <w:rsid w:val="00A50FF3"/>
    <w:rsid w:val="00A51259"/>
    <w:rsid w:val="00A5324E"/>
    <w:rsid w:val="00A536BB"/>
    <w:rsid w:val="00A54126"/>
    <w:rsid w:val="00A546D8"/>
    <w:rsid w:val="00A555AB"/>
    <w:rsid w:val="00A559CF"/>
    <w:rsid w:val="00A55AFA"/>
    <w:rsid w:val="00A55BF9"/>
    <w:rsid w:val="00A5685B"/>
    <w:rsid w:val="00A56C1C"/>
    <w:rsid w:val="00A57155"/>
    <w:rsid w:val="00A574F5"/>
    <w:rsid w:val="00A6035B"/>
    <w:rsid w:val="00A60AE5"/>
    <w:rsid w:val="00A61E30"/>
    <w:rsid w:val="00A62459"/>
    <w:rsid w:val="00A645F0"/>
    <w:rsid w:val="00A64FB1"/>
    <w:rsid w:val="00A651D0"/>
    <w:rsid w:val="00A65251"/>
    <w:rsid w:val="00A652D7"/>
    <w:rsid w:val="00A65A9A"/>
    <w:rsid w:val="00A671F5"/>
    <w:rsid w:val="00A675AD"/>
    <w:rsid w:val="00A67DA0"/>
    <w:rsid w:val="00A7052D"/>
    <w:rsid w:val="00A70C08"/>
    <w:rsid w:val="00A71E7E"/>
    <w:rsid w:val="00A72DA1"/>
    <w:rsid w:val="00A73545"/>
    <w:rsid w:val="00A74DE6"/>
    <w:rsid w:val="00A74E7F"/>
    <w:rsid w:val="00A752D6"/>
    <w:rsid w:val="00A75593"/>
    <w:rsid w:val="00A768AA"/>
    <w:rsid w:val="00A8027F"/>
    <w:rsid w:val="00A8069E"/>
    <w:rsid w:val="00A8116E"/>
    <w:rsid w:val="00A81337"/>
    <w:rsid w:val="00A8161B"/>
    <w:rsid w:val="00A82158"/>
    <w:rsid w:val="00A82D38"/>
    <w:rsid w:val="00A83631"/>
    <w:rsid w:val="00A83E19"/>
    <w:rsid w:val="00A861A8"/>
    <w:rsid w:val="00A8751D"/>
    <w:rsid w:val="00A87CD1"/>
    <w:rsid w:val="00A87E67"/>
    <w:rsid w:val="00A90720"/>
    <w:rsid w:val="00A90980"/>
    <w:rsid w:val="00A909E2"/>
    <w:rsid w:val="00A912E8"/>
    <w:rsid w:val="00A913E1"/>
    <w:rsid w:val="00A91A3C"/>
    <w:rsid w:val="00A91C2A"/>
    <w:rsid w:val="00A931FC"/>
    <w:rsid w:val="00A93702"/>
    <w:rsid w:val="00A93CDF"/>
    <w:rsid w:val="00A942B3"/>
    <w:rsid w:val="00A95999"/>
    <w:rsid w:val="00A96056"/>
    <w:rsid w:val="00A961D6"/>
    <w:rsid w:val="00A964F5"/>
    <w:rsid w:val="00A96920"/>
    <w:rsid w:val="00A96AD3"/>
    <w:rsid w:val="00A96C09"/>
    <w:rsid w:val="00A97C58"/>
    <w:rsid w:val="00A97EE1"/>
    <w:rsid w:val="00AA0156"/>
    <w:rsid w:val="00AA0B51"/>
    <w:rsid w:val="00AA0DA1"/>
    <w:rsid w:val="00AA170B"/>
    <w:rsid w:val="00AA270D"/>
    <w:rsid w:val="00AA2D45"/>
    <w:rsid w:val="00AA3127"/>
    <w:rsid w:val="00AA4012"/>
    <w:rsid w:val="00AA44D2"/>
    <w:rsid w:val="00AA4AF5"/>
    <w:rsid w:val="00AA4E0E"/>
    <w:rsid w:val="00AA531A"/>
    <w:rsid w:val="00AA56C3"/>
    <w:rsid w:val="00AA6014"/>
    <w:rsid w:val="00AA626A"/>
    <w:rsid w:val="00AA77EB"/>
    <w:rsid w:val="00AA7E96"/>
    <w:rsid w:val="00AB17F0"/>
    <w:rsid w:val="00AB1F28"/>
    <w:rsid w:val="00AB2649"/>
    <w:rsid w:val="00AB26C1"/>
    <w:rsid w:val="00AB3232"/>
    <w:rsid w:val="00AB34D4"/>
    <w:rsid w:val="00AB49D3"/>
    <w:rsid w:val="00AB4B1B"/>
    <w:rsid w:val="00AB5392"/>
    <w:rsid w:val="00AB5CCD"/>
    <w:rsid w:val="00AB6322"/>
    <w:rsid w:val="00AB6552"/>
    <w:rsid w:val="00AB6B1D"/>
    <w:rsid w:val="00AB7110"/>
    <w:rsid w:val="00AB729F"/>
    <w:rsid w:val="00AB73DB"/>
    <w:rsid w:val="00AB79CD"/>
    <w:rsid w:val="00AC0B14"/>
    <w:rsid w:val="00AC0D80"/>
    <w:rsid w:val="00AC121A"/>
    <w:rsid w:val="00AC278A"/>
    <w:rsid w:val="00AC28B5"/>
    <w:rsid w:val="00AC28E2"/>
    <w:rsid w:val="00AC39B0"/>
    <w:rsid w:val="00AC3DFD"/>
    <w:rsid w:val="00AC401C"/>
    <w:rsid w:val="00AC53C4"/>
    <w:rsid w:val="00AC5D1A"/>
    <w:rsid w:val="00AC6B90"/>
    <w:rsid w:val="00AC749F"/>
    <w:rsid w:val="00AC77A9"/>
    <w:rsid w:val="00AC7C53"/>
    <w:rsid w:val="00AC7C5C"/>
    <w:rsid w:val="00AD0946"/>
    <w:rsid w:val="00AD1486"/>
    <w:rsid w:val="00AD2618"/>
    <w:rsid w:val="00AD2C38"/>
    <w:rsid w:val="00AD2DB7"/>
    <w:rsid w:val="00AD48AD"/>
    <w:rsid w:val="00AD4BE4"/>
    <w:rsid w:val="00AD4CEE"/>
    <w:rsid w:val="00AD4EFC"/>
    <w:rsid w:val="00AD53B6"/>
    <w:rsid w:val="00AD5C6B"/>
    <w:rsid w:val="00AD665E"/>
    <w:rsid w:val="00AD6D21"/>
    <w:rsid w:val="00AD71D5"/>
    <w:rsid w:val="00AD7223"/>
    <w:rsid w:val="00AD7405"/>
    <w:rsid w:val="00AD762E"/>
    <w:rsid w:val="00AD7A22"/>
    <w:rsid w:val="00AE1173"/>
    <w:rsid w:val="00AE121B"/>
    <w:rsid w:val="00AE289C"/>
    <w:rsid w:val="00AE3179"/>
    <w:rsid w:val="00AE3237"/>
    <w:rsid w:val="00AE3B69"/>
    <w:rsid w:val="00AE44C8"/>
    <w:rsid w:val="00AE480B"/>
    <w:rsid w:val="00AE4852"/>
    <w:rsid w:val="00AE49AF"/>
    <w:rsid w:val="00AE511E"/>
    <w:rsid w:val="00AE5A1E"/>
    <w:rsid w:val="00AE6282"/>
    <w:rsid w:val="00AE656F"/>
    <w:rsid w:val="00AE66F0"/>
    <w:rsid w:val="00AE7B9A"/>
    <w:rsid w:val="00AF0393"/>
    <w:rsid w:val="00AF05A3"/>
    <w:rsid w:val="00AF0B04"/>
    <w:rsid w:val="00AF144A"/>
    <w:rsid w:val="00AF25CE"/>
    <w:rsid w:val="00AF3D33"/>
    <w:rsid w:val="00AF45BE"/>
    <w:rsid w:val="00AF5DBA"/>
    <w:rsid w:val="00AF5F9B"/>
    <w:rsid w:val="00AF7502"/>
    <w:rsid w:val="00AF7811"/>
    <w:rsid w:val="00B0092A"/>
    <w:rsid w:val="00B00F14"/>
    <w:rsid w:val="00B01187"/>
    <w:rsid w:val="00B0379E"/>
    <w:rsid w:val="00B039D3"/>
    <w:rsid w:val="00B03CCE"/>
    <w:rsid w:val="00B03E89"/>
    <w:rsid w:val="00B03FE2"/>
    <w:rsid w:val="00B04B80"/>
    <w:rsid w:val="00B05CC4"/>
    <w:rsid w:val="00B05E17"/>
    <w:rsid w:val="00B05FE3"/>
    <w:rsid w:val="00B063D9"/>
    <w:rsid w:val="00B0644E"/>
    <w:rsid w:val="00B11C64"/>
    <w:rsid w:val="00B11CD8"/>
    <w:rsid w:val="00B1345D"/>
    <w:rsid w:val="00B1394E"/>
    <w:rsid w:val="00B1411C"/>
    <w:rsid w:val="00B1507D"/>
    <w:rsid w:val="00B1593F"/>
    <w:rsid w:val="00B15A64"/>
    <w:rsid w:val="00B15FBC"/>
    <w:rsid w:val="00B17715"/>
    <w:rsid w:val="00B17ADC"/>
    <w:rsid w:val="00B17FAD"/>
    <w:rsid w:val="00B20173"/>
    <w:rsid w:val="00B20EA6"/>
    <w:rsid w:val="00B217CA"/>
    <w:rsid w:val="00B2280B"/>
    <w:rsid w:val="00B22DE7"/>
    <w:rsid w:val="00B23689"/>
    <w:rsid w:val="00B23EEE"/>
    <w:rsid w:val="00B2464F"/>
    <w:rsid w:val="00B24DBC"/>
    <w:rsid w:val="00B24EAC"/>
    <w:rsid w:val="00B25185"/>
    <w:rsid w:val="00B254DB"/>
    <w:rsid w:val="00B25FC8"/>
    <w:rsid w:val="00B26262"/>
    <w:rsid w:val="00B277ED"/>
    <w:rsid w:val="00B30113"/>
    <w:rsid w:val="00B3036A"/>
    <w:rsid w:val="00B305B6"/>
    <w:rsid w:val="00B30A9A"/>
    <w:rsid w:val="00B311AE"/>
    <w:rsid w:val="00B3139C"/>
    <w:rsid w:val="00B316EF"/>
    <w:rsid w:val="00B31975"/>
    <w:rsid w:val="00B31EE4"/>
    <w:rsid w:val="00B32385"/>
    <w:rsid w:val="00B32575"/>
    <w:rsid w:val="00B32822"/>
    <w:rsid w:val="00B32CAC"/>
    <w:rsid w:val="00B33FE3"/>
    <w:rsid w:val="00B34A5F"/>
    <w:rsid w:val="00B35317"/>
    <w:rsid w:val="00B367C1"/>
    <w:rsid w:val="00B37535"/>
    <w:rsid w:val="00B37885"/>
    <w:rsid w:val="00B37E74"/>
    <w:rsid w:val="00B402E3"/>
    <w:rsid w:val="00B40938"/>
    <w:rsid w:val="00B40E59"/>
    <w:rsid w:val="00B415B3"/>
    <w:rsid w:val="00B4206F"/>
    <w:rsid w:val="00B426C3"/>
    <w:rsid w:val="00B42880"/>
    <w:rsid w:val="00B438A7"/>
    <w:rsid w:val="00B43F47"/>
    <w:rsid w:val="00B441E0"/>
    <w:rsid w:val="00B448E6"/>
    <w:rsid w:val="00B44DC0"/>
    <w:rsid w:val="00B45885"/>
    <w:rsid w:val="00B466C0"/>
    <w:rsid w:val="00B46992"/>
    <w:rsid w:val="00B475ED"/>
    <w:rsid w:val="00B47D6A"/>
    <w:rsid w:val="00B50FE1"/>
    <w:rsid w:val="00B5258B"/>
    <w:rsid w:val="00B5275B"/>
    <w:rsid w:val="00B53AAA"/>
    <w:rsid w:val="00B53C6A"/>
    <w:rsid w:val="00B55163"/>
    <w:rsid w:val="00B553AB"/>
    <w:rsid w:val="00B56845"/>
    <w:rsid w:val="00B568E2"/>
    <w:rsid w:val="00B57740"/>
    <w:rsid w:val="00B5783A"/>
    <w:rsid w:val="00B57D84"/>
    <w:rsid w:val="00B6007B"/>
    <w:rsid w:val="00B60387"/>
    <w:rsid w:val="00B60672"/>
    <w:rsid w:val="00B61064"/>
    <w:rsid w:val="00B61567"/>
    <w:rsid w:val="00B61A9F"/>
    <w:rsid w:val="00B61E2D"/>
    <w:rsid w:val="00B6239C"/>
    <w:rsid w:val="00B6239E"/>
    <w:rsid w:val="00B628A9"/>
    <w:rsid w:val="00B63118"/>
    <w:rsid w:val="00B633B9"/>
    <w:rsid w:val="00B6380A"/>
    <w:rsid w:val="00B63EC8"/>
    <w:rsid w:val="00B65339"/>
    <w:rsid w:val="00B65805"/>
    <w:rsid w:val="00B66567"/>
    <w:rsid w:val="00B6659D"/>
    <w:rsid w:val="00B66CC6"/>
    <w:rsid w:val="00B673A9"/>
    <w:rsid w:val="00B67456"/>
    <w:rsid w:val="00B679B0"/>
    <w:rsid w:val="00B7005A"/>
    <w:rsid w:val="00B70185"/>
    <w:rsid w:val="00B707F3"/>
    <w:rsid w:val="00B72CBF"/>
    <w:rsid w:val="00B737DE"/>
    <w:rsid w:val="00B7383C"/>
    <w:rsid w:val="00B74418"/>
    <w:rsid w:val="00B74FF2"/>
    <w:rsid w:val="00B7511A"/>
    <w:rsid w:val="00B75F88"/>
    <w:rsid w:val="00B75FDE"/>
    <w:rsid w:val="00B767D4"/>
    <w:rsid w:val="00B770E6"/>
    <w:rsid w:val="00B772FD"/>
    <w:rsid w:val="00B774B0"/>
    <w:rsid w:val="00B77EE5"/>
    <w:rsid w:val="00B80183"/>
    <w:rsid w:val="00B80563"/>
    <w:rsid w:val="00B8137A"/>
    <w:rsid w:val="00B831BE"/>
    <w:rsid w:val="00B84AB1"/>
    <w:rsid w:val="00B856AE"/>
    <w:rsid w:val="00B85866"/>
    <w:rsid w:val="00B858D2"/>
    <w:rsid w:val="00B85BD9"/>
    <w:rsid w:val="00B85C56"/>
    <w:rsid w:val="00B85CA4"/>
    <w:rsid w:val="00B85CEF"/>
    <w:rsid w:val="00B869BD"/>
    <w:rsid w:val="00B8782F"/>
    <w:rsid w:val="00B90202"/>
    <w:rsid w:val="00B91310"/>
    <w:rsid w:val="00B91421"/>
    <w:rsid w:val="00B91685"/>
    <w:rsid w:val="00B929D6"/>
    <w:rsid w:val="00B93EB1"/>
    <w:rsid w:val="00B94076"/>
    <w:rsid w:val="00B9416E"/>
    <w:rsid w:val="00B942BD"/>
    <w:rsid w:val="00B94615"/>
    <w:rsid w:val="00B950C0"/>
    <w:rsid w:val="00B95165"/>
    <w:rsid w:val="00B954DE"/>
    <w:rsid w:val="00B958CD"/>
    <w:rsid w:val="00B960EB"/>
    <w:rsid w:val="00B96705"/>
    <w:rsid w:val="00B968B8"/>
    <w:rsid w:val="00B97C9C"/>
    <w:rsid w:val="00B97DD9"/>
    <w:rsid w:val="00BA03CD"/>
    <w:rsid w:val="00BA0B5A"/>
    <w:rsid w:val="00BA0F3C"/>
    <w:rsid w:val="00BA2140"/>
    <w:rsid w:val="00BA240E"/>
    <w:rsid w:val="00BA2B05"/>
    <w:rsid w:val="00BA2E48"/>
    <w:rsid w:val="00BA3707"/>
    <w:rsid w:val="00BA3CB7"/>
    <w:rsid w:val="00BA42E4"/>
    <w:rsid w:val="00BA5508"/>
    <w:rsid w:val="00BA6AF7"/>
    <w:rsid w:val="00BA6C11"/>
    <w:rsid w:val="00BA6FDB"/>
    <w:rsid w:val="00BA773B"/>
    <w:rsid w:val="00BB040F"/>
    <w:rsid w:val="00BB0C97"/>
    <w:rsid w:val="00BB0CD2"/>
    <w:rsid w:val="00BB1269"/>
    <w:rsid w:val="00BB2B53"/>
    <w:rsid w:val="00BB2E0D"/>
    <w:rsid w:val="00BB3B11"/>
    <w:rsid w:val="00BB4240"/>
    <w:rsid w:val="00BB4311"/>
    <w:rsid w:val="00BB450B"/>
    <w:rsid w:val="00BB7838"/>
    <w:rsid w:val="00BC1014"/>
    <w:rsid w:val="00BC177E"/>
    <w:rsid w:val="00BC2553"/>
    <w:rsid w:val="00BC2773"/>
    <w:rsid w:val="00BC2CE0"/>
    <w:rsid w:val="00BC2D1B"/>
    <w:rsid w:val="00BC2FD4"/>
    <w:rsid w:val="00BC32CE"/>
    <w:rsid w:val="00BC3AF2"/>
    <w:rsid w:val="00BC3FA3"/>
    <w:rsid w:val="00BC4822"/>
    <w:rsid w:val="00BC48DB"/>
    <w:rsid w:val="00BC725E"/>
    <w:rsid w:val="00BC73D0"/>
    <w:rsid w:val="00BC7E50"/>
    <w:rsid w:val="00BC7E56"/>
    <w:rsid w:val="00BD0083"/>
    <w:rsid w:val="00BD0626"/>
    <w:rsid w:val="00BD0D02"/>
    <w:rsid w:val="00BD11F0"/>
    <w:rsid w:val="00BD1344"/>
    <w:rsid w:val="00BD1500"/>
    <w:rsid w:val="00BD1AA2"/>
    <w:rsid w:val="00BD1AEC"/>
    <w:rsid w:val="00BD2860"/>
    <w:rsid w:val="00BD31DF"/>
    <w:rsid w:val="00BD3857"/>
    <w:rsid w:val="00BD4286"/>
    <w:rsid w:val="00BD459B"/>
    <w:rsid w:val="00BD4E8F"/>
    <w:rsid w:val="00BD557D"/>
    <w:rsid w:val="00BD5E02"/>
    <w:rsid w:val="00BD60AD"/>
    <w:rsid w:val="00BD6245"/>
    <w:rsid w:val="00BD630F"/>
    <w:rsid w:val="00BD64E5"/>
    <w:rsid w:val="00BD65E7"/>
    <w:rsid w:val="00BD762D"/>
    <w:rsid w:val="00BD7C9E"/>
    <w:rsid w:val="00BE0737"/>
    <w:rsid w:val="00BE0824"/>
    <w:rsid w:val="00BE1166"/>
    <w:rsid w:val="00BE13AC"/>
    <w:rsid w:val="00BE2037"/>
    <w:rsid w:val="00BE2362"/>
    <w:rsid w:val="00BE3558"/>
    <w:rsid w:val="00BE368B"/>
    <w:rsid w:val="00BE37B1"/>
    <w:rsid w:val="00BE411B"/>
    <w:rsid w:val="00BE4325"/>
    <w:rsid w:val="00BE4D3F"/>
    <w:rsid w:val="00BE6708"/>
    <w:rsid w:val="00BE754E"/>
    <w:rsid w:val="00BE7F98"/>
    <w:rsid w:val="00BF022D"/>
    <w:rsid w:val="00BF15AB"/>
    <w:rsid w:val="00BF1CBD"/>
    <w:rsid w:val="00BF2CA9"/>
    <w:rsid w:val="00BF41E1"/>
    <w:rsid w:val="00BF444D"/>
    <w:rsid w:val="00BF45EE"/>
    <w:rsid w:val="00BF49A0"/>
    <w:rsid w:val="00BF4A73"/>
    <w:rsid w:val="00BF5188"/>
    <w:rsid w:val="00BF524A"/>
    <w:rsid w:val="00BF5C54"/>
    <w:rsid w:val="00BF5FC3"/>
    <w:rsid w:val="00BF65A1"/>
    <w:rsid w:val="00BF6A61"/>
    <w:rsid w:val="00BF6EBE"/>
    <w:rsid w:val="00BF7207"/>
    <w:rsid w:val="00C0038A"/>
    <w:rsid w:val="00C006F1"/>
    <w:rsid w:val="00C00747"/>
    <w:rsid w:val="00C00A00"/>
    <w:rsid w:val="00C01D02"/>
    <w:rsid w:val="00C02F20"/>
    <w:rsid w:val="00C03274"/>
    <w:rsid w:val="00C03A56"/>
    <w:rsid w:val="00C03E33"/>
    <w:rsid w:val="00C045CE"/>
    <w:rsid w:val="00C054C1"/>
    <w:rsid w:val="00C05D76"/>
    <w:rsid w:val="00C060DE"/>
    <w:rsid w:val="00C06244"/>
    <w:rsid w:val="00C0624A"/>
    <w:rsid w:val="00C07C53"/>
    <w:rsid w:val="00C10629"/>
    <w:rsid w:val="00C116DC"/>
    <w:rsid w:val="00C119ED"/>
    <w:rsid w:val="00C11ADA"/>
    <w:rsid w:val="00C1254E"/>
    <w:rsid w:val="00C12849"/>
    <w:rsid w:val="00C12A9D"/>
    <w:rsid w:val="00C12B02"/>
    <w:rsid w:val="00C136D5"/>
    <w:rsid w:val="00C13BA3"/>
    <w:rsid w:val="00C143DB"/>
    <w:rsid w:val="00C150B6"/>
    <w:rsid w:val="00C15324"/>
    <w:rsid w:val="00C1534E"/>
    <w:rsid w:val="00C1565E"/>
    <w:rsid w:val="00C15EC3"/>
    <w:rsid w:val="00C1623B"/>
    <w:rsid w:val="00C1644C"/>
    <w:rsid w:val="00C16DF3"/>
    <w:rsid w:val="00C172BB"/>
    <w:rsid w:val="00C173E8"/>
    <w:rsid w:val="00C173F0"/>
    <w:rsid w:val="00C17455"/>
    <w:rsid w:val="00C1793B"/>
    <w:rsid w:val="00C17E2B"/>
    <w:rsid w:val="00C20071"/>
    <w:rsid w:val="00C20D16"/>
    <w:rsid w:val="00C21AC0"/>
    <w:rsid w:val="00C22251"/>
    <w:rsid w:val="00C22FA5"/>
    <w:rsid w:val="00C232B7"/>
    <w:rsid w:val="00C23AEB"/>
    <w:rsid w:val="00C24104"/>
    <w:rsid w:val="00C24F6E"/>
    <w:rsid w:val="00C251ED"/>
    <w:rsid w:val="00C25459"/>
    <w:rsid w:val="00C25608"/>
    <w:rsid w:val="00C25A36"/>
    <w:rsid w:val="00C25C78"/>
    <w:rsid w:val="00C260C9"/>
    <w:rsid w:val="00C2637A"/>
    <w:rsid w:val="00C266D8"/>
    <w:rsid w:val="00C26B59"/>
    <w:rsid w:val="00C26CD0"/>
    <w:rsid w:val="00C27391"/>
    <w:rsid w:val="00C274E0"/>
    <w:rsid w:val="00C279BC"/>
    <w:rsid w:val="00C27AAF"/>
    <w:rsid w:val="00C303E1"/>
    <w:rsid w:val="00C30502"/>
    <w:rsid w:val="00C30607"/>
    <w:rsid w:val="00C30A9A"/>
    <w:rsid w:val="00C31735"/>
    <w:rsid w:val="00C31794"/>
    <w:rsid w:val="00C31A46"/>
    <w:rsid w:val="00C31CB9"/>
    <w:rsid w:val="00C31F76"/>
    <w:rsid w:val="00C32305"/>
    <w:rsid w:val="00C32452"/>
    <w:rsid w:val="00C32659"/>
    <w:rsid w:val="00C327E2"/>
    <w:rsid w:val="00C33653"/>
    <w:rsid w:val="00C33898"/>
    <w:rsid w:val="00C3395E"/>
    <w:rsid w:val="00C33EBA"/>
    <w:rsid w:val="00C34E0F"/>
    <w:rsid w:val="00C35D86"/>
    <w:rsid w:val="00C35DED"/>
    <w:rsid w:val="00C36694"/>
    <w:rsid w:val="00C366F3"/>
    <w:rsid w:val="00C36911"/>
    <w:rsid w:val="00C36BE2"/>
    <w:rsid w:val="00C36CBA"/>
    <w:rsid w:val="00C37448"/>
    <w:rsid w:val="00C37C9A"/>
    <w:rsid w:val="00C40E59"/>
    <w:rsid w:val="00C41281"/>
    <w:rsid w:val="00C41397"/>
    <w:rsid w:val="00C416D2"/>
    <w:rsid w:val="00C41B64"/>
    <w:rsid w:val="00C41C00"/>
    <w:rsid w:val="00C428ED"/>
    <w:rsid w:val="00C43458"/>
    <w:rsid w:val="00C434A1"/>
    <w:rsid w:val="00C454D9"/>
    <w:rsid w:val="00C465AC"/>
    <w:rsid w:val="00C47331"/>
    <w:rsid w:val="00C4799F"/>
    <w:rsid w:val="00C47EBE"/>
    <w:rsid w:val="00C47FE2"/>
    <w:rsid w:val="00C5115B"/>
    <w:rsid w:val="00C51F95"/>
    <w:rsid w:val="00C521F9"/>
    <w:rsid w:val="00C53522"/>
    <w:rsid w:val="00C5391C"/>
    <w:rsid w:val="00C54AB7"/>
    <w:rsid w:val="00C54F1F"/>
    <w:rsid w:val="00C55490"/>
    <w:rsid w:val="00C55CF6"/>
    <w:rsid w:val="00C55E8E"/>
    <w:rsid w:val="00C5766F"/>
    <w:rsid w:val="00C57CF7"/>
    <w:rsid w:val="00C60F13"/>
    <w:rsid w:val="00C61836"/>
    <w:rsid w:val="00C61A04"/>
    <w:rsid w:val="00C61DE0"/>
    <w:rsid w:val="00C62138"/>
    <w:rsid w:val="00C62473"/>
    <w:rsid w:val="00C62BDB"/>
    <w:rsid w:val="00C62C9D"/>
    <w:rsid w:val="00C638C0"/>
    <w:rsid w:val="00C63D41"/>
    <w:rsid w:val="00C63DAC"/>
    <w:rsid w:val="00C64335"/>
    <w:rsid w:val="00C6461D"/>
    <w:rsid w:val="00C64691"/>
    <w:rsid w:val="00C65347"/>
    <w:rsid w:val="00C65436"/>
    <w:rsid w:val="00C662D6"/>
    <w:rsid w:val="00C66DF1"/>
    <w:rsid w:val="00C66E89"/>
    <w:rsid w:val="00C6712E"/>
    <w:rsid w:val="00C6719B"/>
    <w:rsid w:val="00C67B55"/>
    <w:rsid w:val="00C67DED"/>
    <w:rsid w:val="00C70018"/>
    <w:rsid w:val="00C70D6F"/>
    <w:rsid w:val="00C71211"/>
    <w:rsid w:val="00C716F3"/>
    <w:rsid w:val="00C71F0A"/>
    <w:rsid w:val="00C738AC"/>
    <w:rsid w:val="00C73909"/>
    <w:rsid w:val="00C7392A"/>
    <w:rsid w:val="00C73AEB"/>
    <w:rsid w:val="00C73AFA"/>
    <w:rsid w:val="00C74643"/>
    <w:rsid w:val="00C74963"/>
    <w:rsid w:val="00C74C67"/>
    <w:rsid w:val="00C74F61"/>
    <w:rsid w:val="00C75FF2"/>
    <w:rsid w:val="00C76567"/>
    <w:rsid w:val="00C801CA"/>
    <w:rsid w:val="00C8024C"/>
    <w:rsid w:val="00C80946"/>
    <w:rsid w:val="00C809A2"/>
    <w:rsid w:val="00C80BAE"/>
    <w:rsid w:val="00C80E18"/>
    <w:rsid w:val="00C811E9"/>
    <w:rsid w:val="00C81D3C"/>
    <w:rsid w:val="00C83221"/>
    <w:rsid w:val="00C83619"/>
    <w:rsid w:val="00C84B20"/>
    <w:rsid w:val="00C84E28"/>
    <w:rsid w:val="00C84EB9"/>
    <w:rsid w:val="00C852AA"/>
    <w:rsid w:val="00C858B6"/>
    <w:rsid w:val="00C859B5"/>
    <w:rsid w:val="00C85E69"/>
    <w:rsid w:val="00C86983"/>
    <w:rsid w:val="00C86D5F"/>
    <w:rsid w:val="00C87313"/>
    <w:rsid w:val="00C914D2"/>
    <w:rsid w:val="00C924DA"/>
    <w:rsid w:val="00C936C2"/>
    <w:rsid w:val="00C93E7F"/>
    <w:rsid w:val="00C93EA8"/>
    <w:rsid w:val="00C9522A"/>
    <w:rsid w:val="00C95871"/>
    <w:rsid w:val="00C9629B"/>
    <w:rsid w:val="00C962B1"/>
    <w:rsid w:val="00C96AB5"/>
    <w:rsid w:val="00C96B26"/>
    <w:rsid w:val="00C9744A"/>
    <w:rsid w:val="00CA0BF7"/>
    <w:rsid w:val="00CA0FE9"/>
    <w:rsid w:val="00CA12D1"/>
    <w:rsid w:val="00CA14D8"/>
    <w:rsid w:val="00CA2D46"/>
    <w:rsid w:val="00CA3504"/>
    <w:rsid w:val="00CA3779"/>
    <w:rsid w:val="00CA3DCB"/>
    <w:rsid w:val="00CA3F94"/>
    <w:rsid w:val="00CA3FDD"/>
    <w:rsid w:val="00CA4712"/>
    <w:rsid w:val="00CA4A5D"/>
    <w:rsid w:val="00CA4B35"/>
    <w:rsid w:val="00CA4C6D"/>
    <w:rsid w:val="00CA4DFF"/>
    <w:rsid w:val="00CA5436"/>
    <w:rsid w:val="00CA754B"/>
    <w:rsid w:val="00CA7D8E"/>
    <w:rsid w:val="00CA7EAD"/>
    <w:rsid w:val="00CB0511"/>
    <w:rsid w:val="00CB0944"/>
    <w:rsid w:val="00CB0C55"/>
    <w:rsid w:val="00CB2690"/>
    <w:rsid w:val="00CB291F"/>
    <w:rsid w:val="00CB38F0"/>
    <w:rsid w:val="00CB3BEB"/>
    <w:rsid w:val="00CB4D2A"/>
    <w:rsid w:val="00CB5F0E"/>
    <w:rsid w:val="00CB691F"/>
    <w:rsid w:val="00CB6B30"/>
    <w:rsid w:val="00CB6C3D"/>
    <w:rsid w:val="00CB6CEC"/>
    <w:rsid w:val="00CB7DB8"/>
    <w:rsid w:val="00CC012E"/>
    <w:rsid w:val="00CC1129"/>
    <w:rsid w:val="00CC1568"/>
    <w:rsid w:val="00CC2264"/>
    <w:rsid w:val="00CC31F8"/>
    <w:rsid w:val="00CC33BB"/>
    <w:rsid w:val="00CC3492"/>
    <w:rsid w:val="00CC3790"/>
    <w:rsid w:val="00CC4667"/>
    <w:rsid w:val="00CC5718"/>
    <w:rsid w:val="00CC58F2"/>
    <w:rsid w:val="00CC5BB2"/>
    <w:rsid w:val="00CC605F"/>
    <w:rsid w:val="00CC76DA"/>
    <w:rsid w:val="00CC7C6C"/>
    <w:rsid w:val="00CC7D48"/>
    <w:rsid w:val="00CC7F4F"/>
    <w:rsid w:val="00CD05E5"/>
    <w:rsid w:val="00CD0958"/>
    <w:rsid w:val="00CD100A"/>
    <w:rsid w:val="00CD12DC"/>
    <w:rsid w:val="00CD204F"/>
    <w:rsid w:val="00CD2A77"/>
    <w:rsid w:val="00CD31BF"/>
    <w:rsid w:val="00CD3836"/>
    <w:rsid w:val="00CD3E9F"/>
    <w:rsid w:val="00CD493D"/>
    <w:rsid w:val="00CD49EB"/>
    <w:rsid w:val="00CD4CB4"/>
    <w:rsid w:val="00CD50F3"/>
    <w:rsid w:val="00CD605A"/>
    <w:rsid w:val="00CD60F8"/>
    <w:rsid w:val="00CD711A"/>
    <w:rsid w:val="00CD7ED1"/>
    <w:rsid w:val="00CE0135"/>
    <w:rsid w:val="00CE0498"/>
    <w:rsid w:val="00CE198F"/>
    <w:rsid w:val="00CE2E5C"/>
    <w:rsid w:val="00CE2E93"/>
    <w:rsid w:val="00CE31CB"/>
    <w:rsid w:val="00CE64CA"/>
    <w:rsid w:val="00CE68EA"/>
    <w:rsid w:val="00CE6C75"/>
    <w:rsid w:val="00CE73F4"/>
    <w:rsid w:val="00CE7439"/>
    <w:rsid w:val="00CE7730"/>
    <w:rsid w:val="00CE7F62"/>
    <w:rsid w:val="00CF04D4"/>
    <w:rsid w:val="00CF1122"/>
    <w:rsid w:val="00CF14F2"/>
    <w:rsid w:val="00CF16F8"/>
    <w:rsid w:val="00CF1810"/>
    <w:rsid w:val="00CF1980"/>
    <w:rsid w:val="00CF1FEA"/>
    <w:rsid w:val="00CF28FD"/>
    <w:rsid w:val="00CF35C1"/>
    <w:rsid w:val="00CF3635"/>
    <w:rsid w:val="00CF428E"/>
    <w:rsid w:val="00CF43EA"/>
    <w:rsid w:val="00CF4F9D"/>
    <w:rsid w:val="00CF5105"/>
    <w:rsid w:val="00CF5259"/>
    <w:rsid w:val="00CF5B37"/>
    <w:rsid w:val="00CF5C08"/>
    <w:rsid w:val="00CF5F74"/>
    <w:rsid w:val="00CF6049"/>
    <w:rsid w:val="00CF615E"/>
    <w:rsid w:val="00CF6463"/>
    <w:rsid w:val="00CF6523"/>
    <w:rsid w:val="00CF6912"/>
    <w:rsid w:val="00CF6B34"/>
    <w:rsid w:val="00CF7AD9"/>
    <w:rsid w:val="00D006BE"/>
    <w:rsid w:val="00D0089F"/>
    <w:rsid w:val="00D013EA"/>
    <w:rsid w:val="00D01565"/>
    <w:rsid w:val="00D01A28"/>
    <w:rsid w:val="00D01B32"/>
    <w:rsid w:val="00D0290E"/>
    <w:rsid w:val="00D037F4"/>
    <w:rsid w:val="00D04B80"/>
    <w:rsid w:val="00D04C85"/>
    <w:rsid w:val="00D053B0"/>
    <w:rsid w:val="00D05479"/>
    <w:rsid w:val="00D05595"/>
    <w:rsid w:val="00D0630B"/>
    <w:rsid w:val="00D06E41"/>
    <w:rsid w:val="00D0753C"/>
    <w:rsid w:val="00D07A94"/>
    <w:rsid w:val="00D07C61"/>
    <w:rsid w:val="00D07E28"/>
    <w:rsid w:val="00D10A75"/>
    <w:rsid w:val="00D11ED3"/>
    <w:rsid w:val="00D12B54"/>
    <w:rsid w:val="00D12E8D"/>
    <w:rsid w:val="00D13828"/>
    <w:rsid w:val="00D13E93"/>
    <w:rsid w:val="00D14E53"/>
    <w:rsid w:val="00D16452"/>
    <w:rsid w:val="00D165DE"/>
    <w:rsid w:val="00D1669D"/>
    <w:rsid w:val="00D174E1"/>
    <w:rsid w:val="00D2054B"/>
    <w:rsid w:val="00D20878"/>
    <w:rsid w:val="00D212B5"/>
    <w:rsid w:val="00D21A8F"/>
    <w:rsid w:val="00D21B92"/>
    <w:rsid w:val="00D21DD2"/>
    <w:rsid w:val="00D21FC1"/>
    <w:rsid w:val="00D22DAF"/>
    <w:rsid w:val="00D23814"/>
    <w:rsid w:val="00D23B9B"/>
    <w:rsid w:val="00D23DEC"/>
    <w:rsid w:val="00D24279"/>
    <w:rsid w:val="00D24F4F"/>
    <w:rsid w:val="00D25A0F"/>
    <w:rsid w:val="00D25CDA"/>
    <w:rsid w:val="00D2615B"/>
    <w:rsid w:val="00D26901"/>
    <w:rsid w:val="00D2779D"/>
    <w:rsid w:val="00D302FB"/>
    <w:rsid w:val="00D3035A"/>
    <w:rsid w:val="00D30790"/>
    <w:rsid w:val="00D30A83"/>
    <w:rsid w:val="00D30EE1"/>
    <w:rsid w:val="00D317D8"/>
    <w:rsid w:val="00D321F0"/>
    <w:rsid w:val="00D32B5E"/>
    <w:rsid w:val="00D334AB"/>
    <w:rsid w:val="00D33916"/>
    <w:rsid w:val="00D34246"/>
    <w:rsid w:val="00D34424"/>
    <w:rsid w:val="00D35763"/>
    <w:rsid w:val="00D35B19"/>
    <w:rsid w:val="00D366E1"/>
    <w:rsid w:val="00D367A5"/>
    <w:rsid w:val="00D37CF3"/>
    <w:rsid w:val="00D37FE3"/>
    <w:rsid w:val="00D40320"/>
    <w:rsid w:val="00D40888"/>
    <w:rsid w:val="00D40F58"/>
    <w:rsid w:val="00D41275"/>
    <w:rsid w:val="00D4182F"/>
    <w:rsid w:val="00D42232"/>
    <w:rsid w:val="00D42741"/>
    <w:rsid w:val="00D42BD2"/>
    <w:rsid w:val="00D4316A"/>
    <w:rsid w:val="00D4364D"/>
    <w:rsid w:val="00D4463E"/>
    <w:rsid w:val="00D45F10"/>
    <w:rsid w:val="00D463F5"/>
    <w:rsid w:val="00D4654B"/>
    <w:rsid w:val="00D46825"/>
    <w:rsid w:val="00D47048"/>
    <w:rsid w:val="00D47357"/>
    <w:rsid w:val="00D47471"/>
    <w:rsid w:val="00D505B2"/>
    <w:rsid w:val="00D510A2"/>
    <w:rsid w:val="00D5170A"/>
    <w:rsid w:val="00D51B6E"/>
    <w:rsid w:val="00D51D23"/>
    <w:rsid w:val="00D5245D"/>
    <w:rsid w:val="00D52787"/>
    <w:rsid w:val="00D529BF"/>
    <w:rsid w:val="00D52B02"/>
    <w:rsid w:val="00D53003"/>
    <w:rsid w:val="00D5409E"/>
    <w:rsid w:val="00D540DA"/>
    <w:rsid w:val="00D546FE"/>
    <w:rsid w:val="00D55823"/>
    <w:rsid w:val="00D560EB"/>
    <w:rsid w:val="00D56358"/>
    <w:rsid w:val="00D563E3"/>
    <w:rsid w:val="00D56868"/>
    <w:rsid w:val="00D56CC5"/>
    <w:rsid w:val="00D57570"/>
    <w:rsid w:val="00D575A9"/>
    <w:rsid w:val="00D5794B"/>
    <w:rsid w:val="00D57984"/>
    <w:rsid w:val="00D57E0B"/>
    <w:rsid w:val="00D60489"/>
    <w:rsid w:val="00D60BBD"/>
    <w:rsid w:val="00D634AE"/>
    <w:rsid w:val="00D63B83"/>
    <w:rsid w:val="00D64AE9"/>
    <w:rsid w:val="00D64DE5"/>
    <w:rsid w:val="00D65145"/>
    <w:rsid w:val="00D6525C"/>
    <w:rsid w:val="00D6589D"/>
    <w:rsid w:val="00D65E5B"/>
    <w:rsid w:val="00D65EB4"/>
    <w:rsid w:val="00D6641A"/>
    <w:rsid w:val="00D66459"/>
    <w:rsid w:val="00D67851"/>
    <w:rsid w:val="00D67FA9"/>
    <w:rsid w:val="00D704CE"/>
    <w:rsid w:val="00D70EBC"/>
    <w:rsid w:val="00D71718"/>
    <w:rsid w:val="00D71B70"/>
    <w:rsid w:val="00D72C5D"/>
    <w:rsid w:val="00D733C4"/>
    <w:rsid w:val="00D74527"/>
    <w:rsid w:val="00D749AF"/>
    <w:rsid w:val="00D75613"/>
    <w:rsid w:val="00D7585B"/>
    <w:rsid w:val="00D77228"/>
    <w:rsid w:val="00D77BF0"/>
    <w:rsid w:val="00D80327"/>
    <w:rsid w:val="00D8042D"/>
    <w:rsid w:val="00D80FE4"/>
    <w:rsid w:val="00D815E3"/>
    <w:rsid w:val="00D82569"/>
    <w:rsid w:val="00D829CD"/>
    <w:rsid w:val="00D839C1"/>
    <w:rsid w:val="00D8462F"/>
    <w:rsid w:val="00D8560C"/>
    <w:rsid w:val="00D85717"/>
    <w:rsid w:val="00D85885"/>
    <w:rsid w:val="00D85903"/>
    <w:rsid w:val="00D86665"/>
    <w:rsid w:val="00D86E0D"/>
    <w:rsid w:val="00D87662"/>
    <w:rsid w:val="00D87C02"/>
    <w:rsid w:val="00D90427"/>
    <w:rsid w:val="00D91475"/>
    <w:rsid w:val="00D9167F"/>
    <w:rsid w:val="00D91E1D"/>
    <w:rsid w:val="00D923D4"/>
    <w:rsid w:val="00D928A6"/>
    <w:rsid w:val="00D92AC5"/>
    <w:rsid w:val="00D92C87"/>
    <w:rsid w:val="00D931BC"/>
    <w:rsid w:val="00D93A0F"/>
    <w:rsid w:val="00D94146"/>
    <w:rsid w:val="00D94587"/>
    <w:rsid w:val="00D946E2"/>
    <w:rsid w:val="00D946F1"/>
    <w:rsid w:val="00D950C2"/>
    <w:rsid w:val="00D960C3"/>
    <w:rsid w:val="00D96711"/>
    <w:rsid w:val="00D967A0"/>
    <w:rsid w:val="00D9680D"/>
    <w:rsid w:val="00D969F4"/>
    <w:rsid w:val="00D96FAF"/>
    <w:rsid w:val="00D97305"/>
    <w:rsid w:val="00D97A9D"/>
    <w:rsid w:val="00D97D1C"/>
    <w:rsid w:val="00DA045D"/>
    <w:rsid w:val="00DA0646"/>
    <w:rsid w:val="00DA0D3B"/>
    <w:rsid w:val="00DA1190"/>
    <w:rsid w:val="00DA1C58"/>
    <w:rsid w:val="00DA25D2"/>
    <w:rsid w:val="00DA2CAE"/>
    <w:rsid w:val="00DA2F04"/>
    <w:rsid w:val="00DA34F8"/>
    <w:rsid w:val="00DA397C"/>
    <w:rsid w:val="00DA3BB1"/>
    <w:rsid w:val="00DA40EE"/>
    <w:rsid w:val="00DA42D2"/>
    <w:rsid w:val="00DA486C"/>
    <w:rsid w:val="00DA5E61"/>
    <w:rsid w:val="00DA6835"/>
    <w:rsid w:val="00DA6BE4"/>
    <w:rsid w:val="00DA760E"/>
    <w:rsid w:val="00DA77FD"/>
    <w:rsid w:val="00DB01DA"/>
    <w:rsid w:val="00DB062B"/>
    <w:rsid w:val="00DB0642"/>
    <w:rsid w:val="00DB1165"/>
    <w:rsid w:val="00DB1F38"/>
    <w:rsid w:val="00DB2996"/>
    <w:rsid w:val="00DB38E3"/>
    <w:rsid w:val="00DB4443"/>
    <w:rsid w:val="00DB5782"/>
    <w:rsid w:val="00DB5BE0"/>
    <w:rsid w:val="00DB5EB5"/>
    <w:rsid w:val="00DB6909"/>
    <w:rsid w:val="00DB6C1E"/>
    <w:rsid w:val="00DB7B18"/>
    <w:rsid w:val="00DC02C1"/>
    <w:rsid w:val="00DC0374"/>
    <w:rsid w:val="00DC03B9"/>
    <w:rsid w:val="00DC0E06"/>
    <w:rsid w:val="00DC1408"/>
    <w:rsid w:val="00DC2491"/>
    <w:rsid w:val="00DC26CB"/>
    <w:rsid w:val="00DC2CBE"/>
    <w:rsid w:val="00DC36BB"/>
    <w:rsid w:val="00DC3709"/>
    <w:rsid w:val="00DC41AD"/>
    <w:rsid w:val="00DC4443"/>
    <w:rsid w:val="00DC4F6B"/>
    <w:rsid w:val="00DD12C9"/>
    <w:rsid w:val="00DD174C"/>
    <w:rsid w:val="00DD2131"/>
    <w:rsid w:val="00DD2180"/>
    <w:rsid w:val="00DD256C"/>
    <w:rsid w:val="00DD28D2"/>
    <w:rsid w:val="00DD2C61"/>
    <w:rsid w:val="00DD3C3C"/>
    <w:rsid w:val="00DD3C9F"/>
    <w:rsid w:val="00DD4289"/>
    <w:rsid w:val="00DD43B9"/>
    <w:rsid w:val="00DD456E"/>
    <w:rsid w:val="00DD538E"/>
    <w:rsid w:val="00DD61DA"/>
    <w:rsid w:val="00DD6E0F"/>
    <w:rsid w:val="00DE0910"/>
    <w:rsid w:val="00DE10E2"/>
    <w:rsid w:val="00DE2EB1"/>
    <w:rsid w:val="00DE4CF5"/>
    <w:rsid w:val="00DE5530"/>
    <w:rsid w:val="00DE57DF"/>
    <w:rsid w:val="00DE5BAD"/>
    <w:rsid w:val="00DE5CC0"/>
    <w:rsid w:val="00DE6B9D"/>
    <w:rsid w:val="00DE6D3D"/>
    <w:rsid w:val="00DF08AF"/>
    <w:rsid w:val="00DF0938"/>
    <w:rsid w:val="00DF0B28"/>
    <w:rsid w:val="00DF0E87"/>
    <w:rsid w:val="00DF1174"/>
    <w:rsid w:val="00DF18DA"/>
    <w:rsid w:val="00DF18DB"/>
    <w:rsid w:val="00DF1E62"/>
    <w:rsid w:val="00DF20A7"/>
    <w:rsid w:val="00DF29F5"/>
    <w:rsid w:val="00DF2DBB"/>
    <w:rsid w:val="00DF3281"/>
    <w:rsid w:val="00DF34BA"/>
    <w:rsid w:val="00DF3F7C"/>
    <w:rsid w:val="00DF42A0"/>
    <w:rsid w:val="00DF4493"/>
    <w:rsid w:val="00DF498E"/>
    <w:rsid w:val="00DF57DA"/>
    <w:rsid w:val="00DF6310"/>
    <w:rsid w:val="00DF661F"/>
    <w:rsid w:val="00DF67C3"/>
    <w:rsid w:val="00DF6DC9"/>
    <w:rsid w:val="00DF6EDD"/>
    <w:rsid w:val="00DF730B"/>
    <w:rsid w:val="00DF7A3B"/>
    <w:rsid w:val="00DF7D63"/>
    <w:rsid w:val="00E00931"/>
    <w:rsid w:val="00E00B9C"/>
    <w:rsid w:val="00E013CD"/>
    <w:rsid w:val="00E01679"/>
    <w:rsid w:val="00E0189E"/>
    <w:rsid w:val="00E01F2B"/>
    <w:rsid w:val="00E02E16"/>
    <w:rsid w:val="00E02F29"/>
    <w:rsid w:val="00E02FFE"/>
    <w:rsid w:val="00E034C7"/>
    <w:rsid w:val="00E036F3"/>
    <w:rsid w:val="00E0456F"/>
    <w:rsid w:val="00E04E71"/>
    <w:rsid w:val="00E05B40"/>
    <w:rsid w:val="00E061E2"/>
    <w:rsid w:val="00E068D6"/>
    <w:rsid w:val="00E06CC1"/>
    <w:rsid w:val="00E072DC"/>
    <w:rsid w:val="00E075CC"/>
    <w:rsid w:val="00E0771E"/>
    <w:rsid w:val="00E07FA6"/>
    <w:rsid w:val="00E10021"/>
    <w:rsid w:val="00E103A3"/>
    <w:rsid w:val="00E10A1F"/>
    <w:rsid w:val="00E11AEA"/>
    <w:rsid w:val="00E11C7D"/>
    <w:rsid w:val="00E11D48"/>
    <w:rsid w:val="00E122AC"/>
    <w:rsid w:val="00E122AF"/>
    <w:rsid w:val="00E12E17"/>
    <w:rsid w:val="00E148C9"/>
    <w:rsid w:val="00E14D06"/>
    <w:rsid w:val="00E15AC3"/>
    <w:rsid w:val="00E16047"/>
    <w:rsid w:val="00E165D1"/>
    <w:rsid w:val="00E17DC4"/>
    <w:rsid w:val="00E17F66"/>
    <w:rsid w:val="00E200E0"/>
    <w:rsid w:val="00E20192"/>
    <w:rsid w:val="00E203DC"/>
    <w:rsid w:val="00E20497"/>
    <w:rsid w:val="00E2238D"/>
    <w:rsid w:val="00E22858"/>
    <w:rsid w:val="00E22863"/>
    <w:rsid w:val="00E22AC0"/>
    <w:rsid w:val="00E237DE"/>
    <w:rsid w:val="00E245F3"/>
    <w:rsid w:val="00E24929"/>
    <w:rsid w:val="00E27AA4"/>
    <w:rsid w:val="00E302F3"/>
    <w:rsid w:val="00E305C0"/>
    <w:rsid w:val="00E30CEF"/>
    <w:rsid w:val="00E3100D"/>
    <w:rsid w:val="00E31165"/>
    <w:rsid w:val="00E31E3C"/>
    <w:rsid w:val="00E31E69"/>
    <w:rsid w:val="00E324C8"/>
    <w:rsid w:val="00E32C95"/>
    <w:rsid w:val="00E32DE4"/>
    <w:rsid w:val="00E33A21"/>
    <w:rsid w:val="00E3417A"/>
    <w:rsid w:val="00E34395"/>
    <w:rsid w:val="00E34A76"/>
    <w:rsid w:val="00E350BB"/>
    <w:rsid w:val="00E352B3"/>
    <w:rsid w:val="00E35E0D"/>
    <w:rsid w:val="00E367F1"/>
    <w:rsid w:val="00E3680D"/>
    <w:rsid w:val="00E36932"/>
    <w:rsid w:val="00E36B3A"/>
    <w:rsid w:val="00E37E58"/>
    <w:rsid w:val="00E400C5"/>
    <w:rsid w:val="00E40340"/>
    <w:rsid w:val="00E41043"/>
    <w:rsid w:val="00E41614"/>
    <w:rsid w:val="00E425A7"/>
    <w:rsid w:val="00E4552C"/>
    <w:rsid w:val="00E45894"/>
    <w:rsid w:val="00E45B0E"/>
    <w:rsid w:val="00E45D83"/>
    <w:rsid w:val="00E46061"/>
    <w:rsid w:val="00E46831"/>
    <w:rsid w:val="00E46E94"/>
    <w:rsid w:val="00E4712E"/>
    <w:rsid w:val="00E47141"/>
    <w:rsid w:val="00E47AEC"/>
    <w:rsid w:val="00E5038C"/>
    <w:rsid w:val="00E50C59"/>
    <w:rsid w:val="00E51391"/>
    <w:rsid w:val="00E51998"/>
    <w:rsid w:val="00E51E6D"/>
    <w:rsid w:val="00E54525"/>
    <w:rsid w:val="00E54BD5"/>
    <w:rsid w:val="00E54D11"/>
    <w:rsid w:val="00E54FE4"/>
    <w:rsid w:val="00E552E8"/>
    <w:rsid w:val="00E556F8"/>
    <w:rsid w:val="00E55705"/>
    <w:rsid w:val="00E559FE"/>
    <w:rsid w:val="00E55E3A"/>
    <w:rsid w:val="00E561B4"/>
    <w:rsid w:val="00E56B50"/>
    <w:rsid w:val="00E56C6E"/>
    <w:rsid w:val="00E57409"/>
    <w:rsid w:val="00E6016C"/>
    <w:rsid w:val="00E61AF8"/>
    <w:rsid w:val="00E61F9D"/>
    <w:rsid w:val="00E620EC"/>
    <w:rsid w:val="00E6436B"/>
    <w:rsid w:val="00E64ED3"/>
    <w:rsid w:val="00E65B73"/>
    <w:rsid w:val="00E65FE9"/>
    <w:rsid w:val="00E6602D"/>
    <w:rsid w:val="00E663FC"/>
    <w:rsid w:val="00E66D2D"/>
    <w:rsid w:val="00E670C6"/>
    <w:rsid w:val="00E672BA"/>
    <w:rsid w:val="00E67B98"/>
    <w:rsid w:val="00E70AB4"/>
    <w:rsid w:val="00E70FE9"/>
    <w:rsid w:val="00E71014"/>
    <w:rsid w:val="00E72C01"/>
    <w:rsid w:val="00E73323"/>
    <w:rsid w:val="00E736A7"/>
    <w:rsid w:val="00E74517"/>
    <w:rsid w:val="00E7467A"/>
    <w:rsid w:val="00E746E4"/>
    <w:rsid w:val="00E74A1B"/>
    <w:rsid w:val="00E75D6C"/>
    <w:rsid w:val="00E76470"/>
    <w:rsid w:val="00E76795"/>
    <w:rsid w:val="00E76A53"/>
    <w:rsid w:val="00E76B40"/>
    <w:rsid w:val="00E77018"/>
    <w:rsid w:val="00E77211"/>
    <w:rsid w:val="00E7771F"/>
    <w:rsid w:val="00E77952"/>
    <w:rsid w:val="00E77DBC"/>
    <w:rsid w:val="00E77DD5"/>
    <w:rsid w:val="00E77E18"/>
    <w:rsid w:val="00E80210"/>
    <w:rsid w:val="00E802A1"/>
    <w:rsid w:val="00E80F2D"/>
    <w:rsid w:val="00E8128A"/>
    <w:rsid w:val="00E8298F"/>
    <w:rsid w:val="00E830FE"/>
    <w:rsid w:val="00E83FA2"/>
    <w:rsid w:val="00E8484E"/>
    <w:rsid w:val="00E84A2D"/>
    <w:rsid w:val="00E84B90"/>
    <w:rsid w:val="00E85497"/>
    <w:rsid w:val="00E857E6"/>
    <w:rsid w:val="00E85CF5"/>
    <w:rsid w:val="00E8678E"/>
    <w:rsid w:val="00E86FAC"/>
    <w:rsid w:val="00E87287"/>
    <w:rsid w:val="00E87C3E"/>
    <w:rsid w:val="00E911DC"/>
    <w:rsid w:val="00E915C8"/>
    <w:rsid w:val="00E91726"/>
    <w:rsid w:val="00E917D7"/>
    <w:rsid w:val="00E91BE4"/>
    <w:rsid w:val="00E92179"/>
    <w:rsid w:val="00E92B45"/>
    <w:rsid w:val="00E92CB7"/>
    <w:rsid w:val="00E93474"/>
    <w:rsid w:val="00E93ECB"/>
    <w:rsid w:val="00E94348"/>
    <w:rsid w:val="00E94D8F"/>
    <w:rsid w:val="00E94DDA"/>
    <w:rsid w:val="00E954BE"/>
    <w:rsid w:val="00E95E6B"/>
    <w:rsid w:val="00E962F5"/>
    <w:rsid w:val="00E963AB"/>
    <w:rsid w:val="00E9683E"/>
    <w:rsid w:val="00E97571"/>
    <w:rsid w:val="00EA0BD6"/>
    <w:rsid w:val="00EA1786"/>
    <w:rsid w:val="00EA193A"/>
    <w:rsid w:val="00EA1942"/>
    <w:rsid w:val="00EA1E05"/>
    <w:rsid w:val="00EA2191"/>
    <w:rsid w:val="00EA2450"/>
    <w:rsid w:val="00EA2D84"/>
    <w:rsid w:val="00EA36B1"/>
    <w:rsid w:val="00EA3FA8"/>
    <w:rsid w:val="00EA41B4"/>
    <w:rsid w:val="00EA541C"/>
    <w:rsid w:val="00EA54EE"/>
    <w:rsid w:val="00EA5709"/>
    <w:rsid w:val="00EA7298"/>
    <w:rsid w:val="00EA7486"/>
    <w:rsid w:val="00EA7E9F"/>
    <w:rsid w:val="00EB0556"/>
    <w:rsid w:val="00EB0CF1"/>
    <w:rsid w:val="00EB0D00"/>
    <w:rsid w:val="00EB1317"/>
    <w:rsid w:val="00EB1D11"/>
    <w:rsid w:val="00EB2060"/>
    <w:rsid w:val="00EB2579"/>
    <w:rsid w:val="00EB25D7"/>
    <w:rsid w:val="00EB2A82"/>
    <w:rsid w:val="00EB30E4"/>
    <w:rsid w:val="00EB319E"/>
    <w:rsid w:val="00EB35F8"/>
    <w:rsid w:val="00EB4149"/>
    <w:rsid w:val="00EB4C9A"/>
    <w:rsid w:val="00EB5471"/>
    <w:rsid w:val="00EB5D60"/>
    <w:rsid w:val="00EB5D8E"/>
    <w:rsid w:val="00EB68B7"/>
    <w:rsid w:val="00EB70D7"/>
    <w:rsid w:val="00EB7479"/>
    <w:rsid w:val="00EB7F7B"/>
    <w:rsid w:val="00EB7F8D"/>
    <w:rsid w:val="00EC111A"/>
    <w:rsid w:val="00EC170C"/>
    <w:rsid w:val="00EC171E"/>
    <w:rsid w:val="00EC17A8"/>
    <w:rsid w:val="00EC1BDD"/>
    <w:rsid w:val="00EC2E9A"/>
    <w:rsid w:val="00EC34CB"/>
    <w:rsid w:val="00EC357D"/>
    <w:rsid w:val="00EC3F90"/>
    <w:rsid w:val="00EC40EE"/>
    <w:rsid w:val="00EC46CA"/>
    <w:rsid w:val="00EC4749"/>
    <w:rsid w:val="00EC47BF"/>
    <w:rsid w:val="00EC49F3"/>
    <w:rsid w:val="00EC68A9"/>
    <w:rsid w:val="00EC76A2"/>
    <w:rsid w:val="00EC7A99"/>
    <w:rsid w:val="00EC7D36"/>
    <w:rsid w:val="00ED0237"/>
    <w:rsid w:val="00ED083F"/>
    <w:rsid w:val="00ED0A16"/>
    <w:rsid w:val="00ED0BD4"/>
    <w:rsid w:val="00ED11E0"/>
    <w:rsid w:val="00ED15DC"/>
    <w:rsid w:val="00ED19BC"/>
    <w:rsid w:val="00ED2522"/>
    <w:rsid w:val="00ED2BF3"/>
    <w:rsid w:val="00ED3157"/>
    <w:rsid w:val="00ED32E0"/>
    <w:rsid w:val="00ED3ED5"/>
    <w:rsid w:val="00ED4379"/>
    <w:rsid w:val="00ED4ABB"/>
    <w:rsid w:val="00ED5802"/>
    <w:rsid w:val="00ED58BE"/>
    <w:rsid w:val="00ED5FC2"/>
    <w:rsid w:val="00ED7802"/>
    <w:rsid w:val="00ED7B7A"/>
    <w:rsid w:val="00ED7EEB"/>
    <w:rsid w:val="00EE08B3"/>
    <w:rsid w:val="00EE1273"/>
    <w:rsid w:val="00EE1D89"/>
    <w:rsid w:val="00EE1ED0"/>
    <w:rsid w:val="00EE26E4"/>
    <w:rsid w:val="00EE280A"/>
    <w:rsid w:val="00EE409D"/>
    <w:rsid w:val="00EE4D0C"/>
    <w:rsid w:val="00EE4FDC"/>
    <w:rsid w:val="00EE5435"/>
    <w:rsid w:val="00EE54E6"/>
    <w:rsid w:val="00EE566C"/>
    <w:rsid w:val="00EE5B92"/>
    <w:rsid w:val="00EE60F0"/>
    <w:rsid w:val="00EE60FC"/>
    <w:rsid w:val="00EF02C0"/>
    <w:rsid w:val="00EF10B6"/>
    <w:rsid w:val="00EF10DC"/>
    <w:rsid w:val="00EF1B6B"/>
    <w:rsid w:val="00EF2644"/>
    <w:rsid w:val="00EF289C"/>
    <w:rsid w:val="00EF29DE"/>
    <w:rsid w:val="00EF39DB"/>
    <w:rsid w:val="00EF4252"/>
    <w:rsid w:val="00EF452F"/>
    <w:rsid w:val="00EF56B5"/>
    <w:rsid w:val="00EF5FDB"/>
    <w:rsid w:val="00EF602C"/>
    <w:rsid w:val="00EF6146"/>
    <w:rsid w:val="00EF679C"/>
    <w:rsid w:val="00EF6D2B"/>
    <w:rsid w:val="00EF6DCA"/>
    <w:rsid w:val="00EF6ED1"/>
    <w:rsid w:val="00EF7C5F"/>
    <w:rsid w:val="00F01E2E"/>
    <w:rsid w:val="00F02C8A"/>
    <w:rsid w:val="00F02D59"/>
    <w:rsid w:val="00F03F6D"/>
    <w:rsid w:val="00F0416D"/>
    <w:rsid w:val="00F04A07"/>
    <w:rsid w:val="00F04AE8"/>
    <w:rsid w:val="00F05BC9"/>
    <w:rsid w:val="00F05E8C"/>
    <w:rsid w:val="00F062A7"/>
    <w:rsid w:val="00F072C6"/>
    <w:rsid w:val="00F10052"/>
    <w:rsid w:val="00F10A1E"/>
    <w:rsid w:val="00F1108D"/>
    <w:rsid w:val="00F11267"/>
    <w:rsid w:val="00F117B7"/>
    <w:rsid w:val="00F11F6B"/>
    <w:rsid w:val="00F12557"/>
    <w:rsid w:val="00F12925"/>
    <w:rsid w:val="00F12CB3"/>
    <w:rsid w:val="00F13A1E"/>
    <w:rsid w:val="00F13EE7"/>
    <w:rsid w:val="00F13FE6"/>
    <w:rsid w:val="00F151B9"/>
    <w:rsid w:val="00F1593C"/>
    <w:rsid w:val="00F16268"/>
    <w:rsid w:val="00F164F8"/>
    <w:rsid w:val="00F1679A"/>
    <w:rsid w:val="00F173BD"/>
    <w:rsid w:val="00F174A0"/>
    <w:rsid w:val="00F17660"/>
    <w:rsid w:val="00F1783C"/>
    <w:rsid w:val="00F17E5E"/>
    <w:rsid w:val="00F20568"/>
    <w:rsid w:val="00F2100B"/>
    <w:rsid w:val="00F21360"/>
    <w:rsid w:val="00F21735"/>
    <w:rsid w:val="00F217D4"/>
    <w:rsid w:val="00F21A2A"/>
    <w:rsid w:val="00F223BC"/>
    <w:rsid w:val="00F22936"/>
    <w:rsid w:val="00F23159"/>
    <w:rsid w:val="00F23408"/>
    <w:rsid w:val="00F235A1"/>
    <w:rsid w:val="00F23BB6"/>
    <w:rsid w:val="00F241A3"/>
    <w:rsid w:val="00F246E8"/>
    <w:rsid w:val="00F25923"/>
    <w:rsid w:val="00F264C5"/>
    <w:rsid w:val="00F26598"/>
    <w:rsid w:val="00F27579"/>
    <w:rsid w:val="00F2774A"/>
    <w:rsid w:val="00F2791F"/>
    <w:rsid w:val="00F27BA0"/>
    <w:rsid w:val="00F3120C"/>
    <w:rsid w:val="00F32188"/>
    <w:rsid w:val="00F32B91"/>
    <w:rsid w:val="00F32FC5"/>
    <w:rsid w:val="00F33242"/>
    <w:rsid w:val="00F336B9"/>
    <w:rsid w:val="00F33948"/>
    <w:rsid w:val="00F339A1"/>
    <w:rsid w:val="00F33B9C"/>
    <w:rsid w:val="00F3404E"/>
    <w:rsid w:val="00F34714"/>
    <w:rsid w:val="00F34804"/>
    <w:rsid w:val="00F3514C"/>
    <w:rsid w:val="00F35491"/>
    <w:rsid w:val="00F35FA3"/>
    <w:rsid w:val="00F3667E"/>
    <w:rsid w:val="00F36C45"/>
    <w:rsid w:val="00F3708B"/>
    <w:rsid w:val="00F370F5"/>
    <w:rsid w:val="00F377B8"/>
    <w:rsid w:val="00F37A4F"/>
    <w:rsid w:val="00F37AA7"/>
    <w:rsid w:val="00F37C4F"/>
    <w:rsid w:val="00F411A2"/>
    <w:rsid w:val="00F41AD6"/>
    <w:rsid w:val="00F42586"/>
    <w:rsid w:val="00F4376B"/>
    <w:rsid w:val="00F43877"/>
    <w:rsid w:val="00F44758"/>
    <w:rsid w:val="00F447FA"/>
    <w:rsid w:val="00F44AEB"/>
    <w:rsid w:val="00F44F2F"/>
    <w:rsid w:val="00F45263"/>
    <w:rsid w:val="00F4527E"/>
    <w:rsid w:val="00F4604C"/>
    <w:rsid w:val="00F46331"/>
    <w:rsid w:val="00F4633B"/>
    <w:rsid w:val="00F4652A"/>
    <w:rsid w:val="00F472F8"/>
    <w:rsid w:val="00F50E3C"/>
    <w:rsid w:val="00F51365"/>
    <w:rsid w:val="00F51507"/>
    <w:rsid w:val="00F54CF8"/>
    <w:rsid w:val="00F560A8"/>
    <w:rsid w:val="00F56724"/>
    <w:rsid w:val="00F56F86"/>
    <w:rsid w:val="00F575A5"/>
    <w:rsid w:val="00F57721"/>
    <w:rsid w:val="00F57CE2"/>
    <w:rsid w:val="00F57FF9"/>
    <w:rsid w:val="00F602BC"/>
    <w:rsid w:val="00F6058C"/>
    <w:rsid w:val="00F607A8"/>
    <w:rsid w:val="00F608EF"/>
    <w:rsid w:val="00F61EC4"/>
    <w:rsid w:val="00F61EEA"/>
    <w:rsid w:val="00F621EE"/>
    <w:rsid w:val="00F632F1"/>
    <w:rsid w:val="00F63AFD"/>
    <w:rsid w:val="00F645FC"/>
    <w:rsid w:val="00F651E5"/>
    <w:rsid w:val="00F65E6C"/>
    <w:rsid w:val="00F65F4D"/>
    <w:rsid w:val="00F66C03"/>
    <w:rsid w:val="00F6748D"/>
    <w:rsid w:val="00F674B8"/>
    <w:rsid w:val="00F67650"/>
    <w:rsid w:val="00F67ED5"/>
    <w:rsid w:val="00F708B1"/>
    <w:rsid w:val="00F70D74"/>
    <w:rsid w:val="00F70F41"/>
    <w:rsid w:val="00F7148F"/>
    <w:rsid w:val="00F7152B"/>
    <w:rsid w:val="00F71787"/>
    <w:rsid w:val="00F71A31"/>
    <w:rsid w:val="00F71C72"/>
    <w:rsid w:val="00F71FD7"/>
    <w:rsid w:val="00F727F8"/>
    <w:rsid w:val="00F7339D"/>
    <w:rsid w:val="00F74811"/>
    <w:rsid w:val="00F7499C"/>
    <w:rsid w:val="00F75239"/>
    <w:rsid w:val="00F76005"/>
    <w:rsid w:val="00F76307"/>
    <w:rsid w:val="00F76567"/>
    <w:rsid w:val="00F76A6A"/>
    <w:rsid w:val="00F76BF6"/>
    <w:rsid w:val="00F76F38"/>
    <w:rsid w:val="00F772FE"/>
    <w:rsid w:val="00F778BD"/>
    <w:rsid w:val="00F808AA"/>
    <w:rsid w:val="00F818D8"/>
    <w:rsid w:val="00F822FE"/>
    <w:rsid w:val="00F83ACC"/>
    <w:rsid w:val="00F83BAC"/>
    <w:rsid w:val="00F83EB1"/>
    <w:rsid w:val="00F84AB4"/>
    <w:rsid w:val="00F86855"/>
    <w:rsid w:val="00F86A04"/>
    <w:rsid w:val="00F90494"/>
    <w:rsid w:val="00F90D82"/>
    <w:rsid w:val="00F90DF6"/>
    <w:rsid w:val="00F91521"/>
    <w:rsid w:val="00F91976"/>
    <w:rsid w:val="00F92524"/>
    <w:rsid w:val="00F92C4D"/>
    <w:rsid w:val="00F94010"/>
    <w:rsid w:val="00F94137"/>
    <w:rsid w:val="00F94384"/>
    <w:rsid w:val="00F94648"/>
    <w:rsid w:val="00F947B4"/>
    <w:rsid w:val="00F94FA0"/>
    <w:rsid w:val="00F956A4"/>
    <w:rsid w:val="00F95A4F"/>
    <w:rsid w:val="00F966E4"/>
    <w:rsid w:val="00F969DA"/>
    <w:rsid w:val="00F96DE3"/>
    <w:rsid w:val="00F9761B"/>
    <w:rsid w:val="00FA0849"/>
    <w:rsid w:val="00FA0DD1"/>
    <w:rsid w:val="00FA16D6"/>
    <w:rsid w:val="00FA1877"/>
    <w:rsid w:val="00FA18E2"/>
    <w:rsid w:val="00FA2409"/>
    <w:rsid w:val="00FA259A"/>
    <w:rsid w:val="00FA2725"/>
    <w:rsid w:val="00FA2BA8"/>
    <w:rsid w:val="00FA36DF"/>
    <w:rsid w:val="00FA3931"/>
    <w:rsid w:val="00FA50DD"/>
    <w:rsid w:val="00FA6135"/>
    <w:rsid w:val="00FA6D13"/>
    <w:rsid w:val="00FA6F8F"/>
    <w:rsid w:val="00FB03F1"/>
    <w:rsid w:val="00FB0808"/>
    <w:rsid w:val="00FB0DBD"/>
    <w:rsid w:val="00FB0DE4"/>
    <w:rsid w:val="00FB1B49"/>
    <w:rsid w:val="00FB20C6"/>
    <w:rsid w:val="00FB394A"/>
    <w:rsid w:val="00FB3A48"/>
    <w:rsid w:val="00FB46A9"/>
    <w:rsid w:val="00FB48B1"/>
    <w:rsid w:val="00FB5006"/>
    <w:rsid w:val="00FB5133"/>
    <w:rsid w:val="00FB54EE"/>
    <w:rsid w:val="00FB5950"/>
    <w:rsid w:val="00FB611E"/>
    <w:rsid w:val="00FB6885"/>
    <w:rsid w:val="00FB6981"/>
    <w:rsid w:val="00FB776B"/>
    <w:rsid w:val="00FB7AFE"/>
    <w:rsid w:val="00FB7DA0"/>
    <w:rsid w:val="00FC05FA"/>
    <w:rsid w:val="00FC0879"/>
    <w:rsid w:val="00FC16E0"/>
    <w:rsid w:val="00FC1DAE"/>
    <w:rsid w:val="00FC3320"/>
    <w:rsid w:val="00FC3E85"/>
    <w:rsid w:val="00FC48C4"/>
    <w:rsid w:val="00FC4B24"/>
    <w:rsid w:val="00FC509F"/>
    <w:rsid w:val="00FC5196"/>
    <w:rsid w:val="00FC57D5"/>
    <w:rsid w:val="00FC6141"/>
    <w:rsid w:val="00FC6480"/>
    <w:rsid w:val="00FC6D92"/>
    <w:rsid w:val="00FC7662"/>
    <w:rsid w:val="00FC779F"/>
    <w:rsid w:val="00FD030D"/>
    <w:rsid w:val="00FD3149"/>
    <w:rsid w:val="00FD36A6"/>
    <w:rsid w:val="00FD3774"/>
    <w:rsid w:val="00FD4EE1"/>
    <w:rsid w:val="00FD54EE"/>
    <w:rsid w:val="00FD6789"/>
    <w:rsid w:val="00FD6ED6"/>
    <w:rsid w:val="00FD7273"/>
    <w:rsid w:val="00FE007C"/>
    <w:rsid w:val="00FE0BD2"/>
    <w:rsid w:val="00FE0FA2"/>
    <w:rsid w:val="00FE15A6"/>
    <w:rsid w:val="00FE200E"/>
    <w:rsid w:val="00FE266B"/>
    <w:rsid w:val="00FE27B8"/>
    <w:rsid w:val="00FE3273"/>
    <w:rsid w:val="00FE3DBF"/>
    <w:rsid w:val="00FE4041"/>
    <w:rsid w:val="00FE48CB"/>
    <w:rsid w:val="00FE574E"/>
    <w:rsid w:val="00FE5935"/>
    <w:rsid w:val="00FE602D"/>
    <w:rsid w:val="00FE73DD"/>
    <w:rsid w:val="00FE7E43"/>
    <w:rsid w:val="00FF01DA"/>
    <w:rsid w:val="00FF02A3"/>
    <w:rsid w:val="00FF0334"/>
    <w:rsid w:val="00FF0E2C"/>
    <w:rsid w:val="00FF0EE6"/>
    <w:rsid w:val="00FF1632"/>
    <w:rsid w:val="00FF1E64"/>
    <w:rsid w:val="00FF22B2"/>
    <w:rsid w:val="00FF29D7"/>
    <w:rsid w:val="00FF2B49"/>
    <w:rsid w:val="00FF329C"/>
    <w:rsid w:val="00FF3672"/>
    <w:rsid w:val="00FF3967"/>
    <w:rsid w:val="00FF3988"/>
    <w:rsid w:val="00FF3A24"/>
    <w:rsid w:val="00FF523A"/>
    <w:rsid w:val="00FF53D1"/>
    <w:rsid w:val="00FF5AC1"/>
    <w:rsid w:val="00FF60DD"/>
    <w:rsid w:val="00FF6ACC"/>
    <w:rsid w:val="00FF6DC1"/>
    <w:rsid w:val="00FF6FF0"/>
    <w:rsid w:val="00FF73DF"/>
    <w:rsid w:val="00FF7C1A"/>
    <w:rsid w:val="00FF7FE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List Number"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72FA"/>
    <w:pPr>
      <w:spacing w:line="260" w:lineRule="exact"/>
    </w:pPr>
    <w:rPr>
      <w:rFonts w:ascii="Arial" w:hAnsi="Arial"/>
      <w:lang w:eastAsia="en-US"/>
    </w:rPr>
  </w:style>
  <w:style w:type="paragraph" w:styleId="Heading1">
    <w:name w:val="heading 1"/>
    <w:basedOn w:val="Normal"/>
    <w:next w:val="Normal"/>
    <w:qFormat/>
    <w:rsid w:val="00D92C87"/>
    <w:pPr>
      <w:keepNext/>
      <w:numPr>
        <w:numId w:val="20"/>
      </w:numPr>
      <w:tabs>
        <w:tab w:val="left" w:pos="864"/>
      </w:tabs>
      <w:spacing w:after="240" w:line="240" w:lineRule="auto"/>
      <w:ind w:left="864" w:hanging="864"/>
      <w:outlineLvl w:val="0"/>
    </w:pPr>
    <w:rPr>
      <w:rFonts w:ascii="Arial Bold" w:hAnsi="Arial Bold"/>
      <w:b/>
      <w:color w:val="000000" w:themeColor="text1"/>
      <w:sz w:val="32"/>
      <w:szCs w:val="34"/>
    </w:rPr>
  </w:style>
  <w:style w:type="paragraph" w:styleId="Heading2">
    <w:name w:val="heading 2"/>
    <w:basedOn w:val="Normal"/>
    <w:next w:val="Normal"/>
    <w:qFormat/>
    <w:rsid w:val="00D92C87"/>
    <w:pPr>
      <w:keepNext/>
      <w:numPr>
        <w:ilvl w:val="1"/>
        <w:numId w:val="20"/>
      </w:numPr>
      <w:tabs>
        <w:tab w:val="left" w:pos="864"/>
      </w:tabs>
      <w:spacing w:before="120" w:after="120"/>
      <w:ind w:left="864" w:hanging="864"/>
      <w:outlineLvl w:val="1"/>
    </w:pPr>
    <w:rPr>
      <w:rFonts w:ascii="Arial Bold" w:hAnsi="Arial Bold"/>
      <w:b/>
      <w:color w:val="000000" w:themeColor="text1"/>
      <w:sz w:val="22"/>
    </w:rPr>
  </w:style>
  <w:style w:type="paragraph" w:styleId="Heading3">
    <w:name w:val="heading 3"/>
    <w:basedOn w:val="Normal"/>
    <w:next w:val="Normal"/>
    <w:qFormat/>
    <w:rsid w:val="00D92C87"/>
    <w:pPr>
      <w:keepNext/>
      <w:numPr>
        <w:ilvl w:val="2"/>
        <w:numId w:val="20"/>
      </w:numPr>
      <w:tabs>
        <w:tab w:val="left" w:pos="864"/>
      </w:tabs>
      <w:spacing w:before="120" w:after="120"/>
      <w:ind w:left="864" w:hanging="864"/>
      <w:outlineLvl w:val="2"/>
    </w:pPr>
    <w:rPr>
      <w:sz w:val="22"/>
    </w:rPr>
  </w:style>
  <w:style w:type="paragraph" w:styleId="Heading4">
    <w:name w:val="heading 4"/>
    <w:basedOn w:val="Normal"/>
    <w:next w:val="Normal"/>
    <w:qFormat/>
    <w:rsid w:val="00D92C87"/>
    <w:pPr>
      <w:keepNext/>
      <w:numPr>
        <w:ilvl w:val="3"/>
        <w:numId w:val="20"/>
      </w:numPr>
      <w:tabs>
        <w:tab w:val="left" w:pos="864"/>
      </w:tabs>
      <w:spacing w:before="120" w:after="120"/>
      <w:ind w:left="864" w:hanging="864"/>
      <w:outlineLvl w:val="3"/>
    </w:pPr>
    <w:rPr>
      <w:i/>
    </w:rPr>
  </w:style>
  <w:style w:type="paragraph" w:styleId="Heading5">
    <w:name w:val="heading 5"/>
    <w:basedOn w:val="Normal"/>
    <w:next w:val="Normal"/>
    <w:qFormat/>
    <w:rsid w:val="0043301A"/>
    <w:pPr>
      <w:keepNext/>
      <w:spacing w:after="240"/>
      <w:outlineLvl w:val="4"/>
    </w:pPr>
    <w:rPr>
      <w:i/>
      <w:u w:val="single"/>
    </w:rPr>
  </w:style>
  <w:style w:type="paragraph" w:styleId="Heading6">
    <w:name w:val="heading 6"/>
    <w:basedOn w:val="Normal"/>
    <w:next w:val="Normal"/>
    <w:qFormat/>
    <w:rsid w:val="0043301A"/>
    <w:pPr>
      <w:keepNext/>
      <w:spacing w:after="240"/>
      <w:outlineLvl w:val="5"/>
    </w:pPr>
    <w:rPr>
      <w:u w:val="single"/>
    </w:rPr>
  </w:style>
  <w:style w:type="paragraph" w:styleId="Heading7">
    <w:name w:val="heading 7"/>
    <w:basedOn w:val="Normal"/>
    <w:next w:val="Normal"/>
    <w:qFormat/>
    <w:rsid w:val="0043301A"/>
    <w:pPr>
      <w:outlineLvl w:val="6"/>
    </w:pPr>
  </w:style>
  <w:style w:type="paragraph" w:styleId="Heading8">
    <w:name w:val="heading 8"/>
    <w:basedOn w:val="Normal"/>
    <w:next w:val="Normal"/>
    <w:qFormat/>
    <w:rsid w:val="0043301A"/>
    <w:pPr>
      <w:spacing w:before="120" w:line="200" w:lineRule="exact"/>
      <w:outlineLvl w:val="7"/>
    </w:pPr>
    <w:rPr>
      <w:rFonts w:cs="Arial"/>
      <w:color w:val="0055CC"/>
      <w:sz w:val="10"/>
      <w:szCs w:val="10"/>
    </w:rPr>
  </w:style>
  <w:style w:type="paragraph" w:styleId="Heading9">
    <w:name w:val="heading 9"/>
    <w:basedOn w:val="Normal"/>
    <w:next w:val="Normal"/>
    <w:qFormat/>
    <w:rsid w:val="00B93EB1"/>
    <w:pPr>
      <w:numPr>
        <w:ilvl w:val="8"/>
        <w:numId w:val="20"/>
      </w:numPr>
      <w:spacing w:before="240" w:after="6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rsid w:val="00EA193A"/>
    <w:pPr>
      <w:numPr>
        <w:numId w:val="16"/>
      </w:numPr>
      <w:tabs>
        <w:tab w:val="left" w:pos="1008"/>
      </w:tabs>
      <w:ind w:left="1008" w:right="432" w:hanging="504"/>
    </w:pPr>
  </w:style>
  <w:style w:type="paragraph" w:styleId="ListNumber3">
    <w:name w:val="List Number 3"/>
    <w:aliases w:val="Exec Summ 1"/>
    <w:basedOn w:val="Normal"/>
    <w:next w:val="Normal"/>
    <w:rsid w:val="00981AF9"/>
    <w:pPr>
      <w:numPr>
        <w:numId w:val="23"/>
      </w:numPr>
      <w:tabs>
        <w:tab w:val="left" w:pos="720"/>
      </w:tabs>
      <w:spacing w:before="120" w:after="120"/>
      <w:ind w:left="720" w:hanging="720"/>
    </w:pPr>
    <w:rPr>
      <w:rFonts w:ascii="Arial Bold" w:hAnsi="Arial Bold"/>
      <w:b/>
    </w:rPr>
  </w:style>
  <w:style w:type="paragraph" w:styleId="ListNumber4">
    <w:name w:val="List Number 4"/>
    <w:basedOn w:val="Normal"/>
    <w:rsid w:val="00B93EB1"/>
    <w:pPr>
      <w:ind w:left="2880" w:right="2160" w:hanging="720"/>
    </w:pPr>
  </w:style>
  <w:style w:type="paragraph" w:styleId="ListNumber">
    <w:name w:val="List Number"/>
    <w:basedOn w:val="Normal"/>
    <w:qFormat/>
    <w:rsid w:val="00D7585B"/>
    <w:pPr>
      <w:numPr>
        <w:numId w:val="15"/>
      </w:numPr>
      <w:spacing w:after="40"/>
    </w:pPr>
  </w:style>
  <w:style w:type="paragraph" w:styleId="TOC2">
    <w:name w:val="toc 2"/>
    <w:basedOn w:val="Normal"/>
    <w:next w:val="Normal"/>
    <w:uiPriority w:val="39"/>
    <w:rsid w:val="00B40938"/>
    <w:pPr>
      <w:tabs>
        <w:tab w:val="left" w:pos="1440"/>
        <w:tab w:val="right" w:leader="dot" w:pos="10296"/>
      </w:tabs>
      <w:spacing w:before="20" w:after="20" w:line="240" w:lineRule="exact"/>
      <w:ind w:left="1440" w:right="576" w:hanging="720"/>
    </w:pPr>
  </w:style>
  <w:style w:type="paragraph" w:customStyle="1" w:styleId="AltLI">
    <w:name w:val="Alt + LI"/>
    <w:basedOn w:val="Normal"/>
    <w:rsid w:val="00D42BD2"/>
    <w:pPr>
      <w:numPr>
        <w:numId w:val="13"/>
      </w:numPr>
      <w:tabs>
        <w:tab w:val="left" w:pos="504"/>
      </w:tabs>
      <w:ind w:left="504" w:hanging="504"/>
    </w:pPr>
  </w:style>
  <w:style w:type="paragraph" w:customStyle="1" w:styleId="AltLJ">
    <w:name w:val="Alt + LJ"/>
    <w:basedOn w:val="Normal"/>
    <w:qFormat/>
    <w:rsid w:val="000C07E2"/>
    <w:pPr>
      <w:numPr>
        <w:numId w:val="14"/>
      </w:numPr>
      <w:tabs>
        <w:tab w:val="left" w:pos="1008"/>
      </w:tabs>
      <w:ind w:left="1008" w:right="504" w:hanging="504"/>
    </w:pPr>
  </w:style>
  <w:style w:type="paragraph" w:customStyle="1" w:styleId="AltM1">
    <w:name w:val="Alt + M1"/>
    <w:basedOn w:val="Normal"/>
    <w:next w:val="Normal"/>
    <w:rsid w:val="00CF5259"/>
    <w:pPr>
      <w:ind w:left="504" w:right="504"/>
    </w:pPr>
    <w:rPr>
      <w:i/>
    </w:rPr>
  </w:style>
  <w:style w:type="paragraph" w:styleId="TOC5">
    <w:name w:val="toc 5"/>
    <w:basedOn w:val="Normal"/>
    <w:next w:val="Normal"/>
    <w:autoRedefine/>
    <w:semiHidden/>
    <w:rsid w:val="00B93EB1"/>
    <w:pPr>
      <w:ind w:left="880"/>
    </w:pPr>
  </w:style>
  <w:style w:type="paragraph" w:styleId="ListBullet">
    <w:name w:val="List Bullet"/>
    <w:basedOn w:val="ListBullet2"/>
    <w:rsid w:val="00D42BD2"/>
    <w:pPr>
      <w:numPr>
        <w:numId w:val="12"/>
      </w:numPr>
      <w:tabs>
        <w:tab w:val="clear" w:pos="792"/>
        <w:tab w:val="left" w:pos="504"/>
      </w:tabs>
      <w:ind w:left="504" w:right="0" w:hanging="504"/>
    </w:pPr>
  </w:style>
  <w:style w:type="paragraph" w:styleId="ListBullet2">
    <w:name w:val="List Bullet 2"/>
    <w:basedOn w:val="Normal"/>
    <w:rsid w:val="00D42BD2"/>
    <w:pPr>
      <w:numPr>
        <w:numId w:val="11"/>
      </w:numPr>
      <w:tabs>
        <w:tab w:val="left" w:pos="792"/>
      </w:tabs>
      <w:ind w:left="792" w:right="504" w:hanging="288"/>
    </w:pPr>
  </w:style>
  <w:style w:type="paragraph" w:styleId="BodyText">
    <w:name w:val="Body Text"/>
    <w:basedOn w:val="Normal"/>
    <w:rsid w:val="00B93EB1"/>
  </w:style>
  <w:style w:type="paragraph" w:styleId="Caption">
    <w:name w:val="caption"/>
    <w:basedOn w:val="Normal"/>
    <w:next w:val="Normal"/>
    <w:qFormat/>
    <w:rsid w:val="00B40938"/>
    <w:pPr>
      <w:keepNext/>
      <w:tabs>
        <w:tab w:val="left" w:pos="936"/>
      </w:tabs>
      <w:spacing w:after="240"/>
      <w:ind w:left="936" w:hanging="936"/>
    </w:pPr>
    <w:rPr>
      <w:rFonts w:ascii="Arial Bold" w:hAnsi="Arial Bold"/>
      <w:b/>
    </w:rPr>
  </w:style>
  <w:style w:type="paragraph" w:styleId="ListBullet3">
    <w:name w:val="List Bullet 3"/>
    <w:basedOn w:val="Normal"/>
    <w:rsid w:val="00D42BD2"/>
    <w:pPr>
      <w:numPr>
        <w:numId w:val="1"/>
      </w:numPr>
      <w:tabs>
        <w:tab w:val="left" w:pos="1080"/>
      </w:tabs>
      <w:ind w:left="1080" w:right="720" w:hanging="288"/>
    </w:pPr>
  </w:style>
  <w:style w:type="paragraph" w:styleId="TOC1">
    <w:name w:val="toc 1"/>
    <w:basedOn w:val="Normal"/>
    <w:next w:val="Normal"/>
    <w:uiPriority w:val="39"/>
    <w:rsid w:val="00B40938"/>
    <w:pPr>
      <w:tabs>
        <w:tab w:val="left" w:pos="720"/>
        <w:tab w:val="right" w:leader="dot" w:pos="10296"/>
      </w:tabs>
      <w:spacing w:before="160" w:after="80" w:line="240" w:lineRule="exact"/>
      <w:ind w:left="720" w:right="576" w:hanging="720"/>
    </w:pPr>
    <w:rPr>
      <w:rFonts w:ascii="Arial Bold" w:hAnsi="Arial Bold"/>
      <w:b/>
      <w:sz w:val="22"/>
    </w:rPr>
  </w:style>
  <w:style w:type="paragraph" w:styleId="TableofFigures">
    <w:name w:val="table of figures"/>
    <w:basedOn w:val="Normal"/>
    <w:next w:val="Normal"/>
    <w:uiPriority w:val="99"/>
    <w:rsid w:val="00B40938"/>
    <w:pPr>
      <w:tabs>
        <w:tab w:val="left" w:pos="1080"/>
        <w:tab w:val="right" w:leader="dot" w:pos="10296"/>
      </w:tabs>
      <w:spacing w:after="40"/>
      <w:ind w:left="1080" w:right="720" w:hanging="1080"/>
    </w:pPr>
  </w:style>
  <w:style w:type="paragraph" w:styleId="Footer">
    <w:name w:val="footer"/>
    <w:basedOn w:val="Normal"/>
    <w:rsid w:val="00B93EB1"/>
    <w:pPr>
      <w:spacing w:line="240" w:lineRule="atLeast"/>
    </w:pPr>
  </w:style>
  <w:style w:type="paragraph" w:styleId="Header">
    <w:name w:val="header"/>
    <w:basedOn w:val="Normal"/>
    <w:rsid w:val="00B93EB1"/>
    <w:pPr>
      <w:spacing w:line="240" w:lineRule="atLeast"/>
    </w:pPr>
  </w:style>
  <w:style w:type="paragraph" w:styleId="BodyTextIndent">
    <w:name w:val="Body Text Indent"/>
    <w:basedOn w:val="Normal"/>
    <w:rsid w:val="00B93EB1"/>
    <w:pPr>
      <w:ind w:left="288"/>
    </w:pPr>
  </w:style>
  <w:style w:type="character" w:styleId="FootnoteReference">
    <w:name w:val="footnote reference"/>
    <w:basedOn w:val="DefaultParagraphFont"/>
    <w:semiHidden/>
    <w:rsid w:val="00B93EB1"/>
    <w:rPr>
      <w:vertAlign w:val="superscript"/>
    </w:rPr>
  </w:style>
  <w:style w:type="paragraph" w:styleId="TOC3">
    <w:name w:val="toc 3"/>
    <w:basedOn w:val="Normal"/>
    <w:next w:val="Normal"/>
    <w:uiPriority w:val="39"/>
    <w:rsid w:val="00B40938"/>
    <w:pPr>
      <w:tabs>
        <w:tab w:val="left" w:pos="2160"/>
        <w:tab w:val="right" w:leader="dot" w:pos="10296"/>
      </w:tabs>
      <w:spacing w:before="20" w:line="240" w:lineRule="exact"/>
      <w:ind w:left="2160" w:right="576" w:hanging="720"/>
    </w:pPr>
  </w:style>
  <w:style w:type="paragraph" w:styleId="TOC4">
    <w:name w:val="toc 4"/>
    <w:basedOn w:val="Normal"/>
    <w:next w:val="Normal"/>
    <w:uiPriority w:val="39"/>
    <w:rsid w:val="00B40938"/>
    <w:pPr>
      <w:tabs>
        <w:tab w:val="left" w:pos="3168"/>
        <w:tab w:val="right" w:leader="dot" w:pos="10296"/>
      </w:tabs>
      <w:spacing w:line="240" w:lineRule="exact"/>
      <w:ind w:left="3168" w:right="576" w:hanging="1008"/>
    </w:pPr>
  </w:style>
  <w:style w:type="paragraph" w:styleId="TOC6">
    <w:name w:val="toc 6"/>
    <w:basedOn w:val="Normal"/>
    <w:next w:val="Normal"/>
    <w:autoRedefine/>
    <w:semiHidden/>
    <w:rsid w:val="00B93EB1"/>
    <w:pPr>
      <w:ind w:left="1100"/>
    </w:pPr>
  </w:style>
  <w:style w:type="paragraph" w:styleId="FootnoteText">
    <w:name w:val="footnote text"/>
    <w:basedOn w:val="Normal"/>
    <w:link w:val="FootnoteTextChar"/>
    <w:semiHidden/>
    <w:rsid w:val="00B93EB1"/>
    <w:pPr>
      <w:spacing w:before="40" w:line="180" w:lineRule="exact"/>
      <w:ind w:left="288" w:hanging="288"/>
    </w:pPr>
    <w:rPr>
      <w:i/>
      <w:sz w:val="17"/>
    </w:rPr>
  </w:style>
  <w:style w:type="paragraph" w:styleId="ListContinue">
    <w:name w:val="List Continue"/>
    <w:basedOn w:val="Normal"/>
    <w:rsid w:val="00B93EB1"/>
    <w:pPr>
      <w:spacing w:after="120"/>
      <w:ind w:left="283"/>
    </w:pPr>
  </w:style>
  <w:style w:type="paragraph" w:styleId="ListBullet5">
    <w:name w:val="List Bullet 5"/>
    <w:basedOn w:val="Normal"/>
    <w:rsid w:val="00B93EB1"/>
    <w:pPr>
      <w:ind w:left="2520" w:right="1440" w:hanging="360"/>
    </w:pPr>
  </w:style>
  <w:style w:type="paragraph" w:styleId="Index1">
    <w:name w:val="index 1"/>
    <w:basedOn w:val="Normal"/>
    <w:next w:val="Normal"/>
    <w:semiHidden/>
    <w:rsid w:val="00B93EB1"/>
    <w:pPr>
      <w:tabs>
        <w:tab w:val="right" w:leader="dot" w:pos="9360"/>
      </w:tabs>
      <w:ind w:left="220" w:hanging="220"/>
    </w:pPr>
  </w:style>
  <w:style w:type="paragraph" w:styleId="Closing">
    <w:name w:val="Closing"/>
    <w:basedOn w:val="Normal"/>
    <w:rsid w:val="00B93EB1"/>
    <w:pPr>
      <w:ind w:left="4252"/>
    </w:pPr>
  </w:style>
  <w:style w:type="paragraph" w:customStyle="1" w:styleId="Reference">
    <w:name w:val="Reference"/>
    <w:basedOn w:val="Normal"/>
    <w:rsid w:val="00B93EB1"/>
    <w:pPr>
      <w:spacing w:after="240"/>
      <w:ind w:left="720" w:hanging="720"/>
    </w:pPr>
  </w:style>
  <w:style w:type="paragraph" w:styleId="TOC7">
    <w:name w:val="toc 7"/>
    <w:basedOn w:val="Normal"/>
    <w:next w:val="Normal"/>
    <w:autoRedefine/>
    <w:semiHidden/>
    <w:rsid w:val="00B93EB1"/>
    <w:pPr>
      <w:ind w:left="1320"/>
    </w:pPr>
  </w:style>
  <w:style w:type="paragraph" w:styleId="TOC8">
    <w:name w:val="toc 8"/>
    <w:basedOn w:val="Normal"/>
    <w:next w:val="Normal"/>
    <w:autoRedefine/>
    <w:semiHidden/>
    <w:rsid w:val="00B93EB1"/>
    <w:pPr>
      <w:ind w:left="1540"/>
    </w:pPr>
  </w:style>
  <w:style w:type="paragraph" w:styleId="TOC9">
    <w:name w:val="toc 9"/>
    <w:basedOn w:val="Normal"/>
    <w:next w:val="Normal"/>
    <w:autoRedefine/>
    <w:semiHidden/>
    <w:rsid w:val="00B93EB1"/>
    <w:pPr>
      <w:ind w:left="1760"/>
    </w:pPr>
  </w:style>
  <w:style w:type="paragraph" w:styleId="BodyText2">
    <w:name w:val="Body Text 2"/>
    <w:basedOn w:val="Normal"/>
    <w:rsid w:val="00B93EB1"/>
  </w:style>
  <w:style w:type="character" w:styleId="Hyperlink">
    <w:name w:val="Hyperlink"/>
    <w:basedOn w:val="DefaultParagraphFont"/>
    <w:uiPriority w:val="99"/>
    <w:rsid w:val="00B93EB1"/>
    <w:rPr>
      <w:color w:val="0000FF"/>
      <w:u w:val="single"/>
    </w:rPr>
  </w:style>
  <w:style w:type="character" w:styleId="CommentReference">
    <w:name w:val="annotation reference"/>
    <w:basedOn w:val="DefaultParagraphFont"/>
    <w:semiHidden/>
    <w:rsid w:val="00B93EB1"/>
    <w:rPr>
      <w:sz w:val="16"/>
      <w:szCs w:val="16"/>
    </w:rPr>
  </w:style>
  <w:style w:type="paragraph" w:styleId="CommentText">
    <w:name w:val="annotation text"/>
    <w:basedOn w:val="Normal"/>
    <w:link w:val="CommentTextChar"/>
    <w:semiHidden/>
    <w:rsid w:val="00B93EB1"/>
  </w:style>
  <w:style w:type="paragraph" w:styleId="ListBullet4">
    <w:name w:val="List Bullet 4"/>
    <w:basedOn w:val="Normal"/>
    <w:autoRedefine/>
    <w:rsid w:val="00C936C2"/>
    <w:pPr>
      <w:numPr>
        <w:numId w:val="2"/>
      </w:numPr>
      <w:spacing w:line="240" w:lineRule="atLeast"/>
    </w:pPr>
    <w:rPr>
      <w:sz w:val="26"/>
    </w:rPr>
  </w:style>
  <w:style w:type="paragraph" w:customStyle="1" w:styleId="CV-Title">
    <w:name w:val="CV - Title"/>
    <w:basedOn w:val="Normal"/>
    <w:autoRedefine/>
    <w:rsid w:val="0043301A"/>
    <w:pPr>
      <w:spacing w:line="200" w:lineRule="exact"/>
      <w:jc w:val="right"/>
    </w:pPr>
    <w:rPr>
      <w:color w:val="0076CC"/>
      <w:lang w:val="en-US"/>
    </w:rPr>
  </w:style>
  <w:style w:type="paragraph" w:customStyle="1" w:styleId="AppTP-Rpt-1MainHeading">
    <w:name w:val="App TP - Rpt - 1 Main Heading"/>
    <w:basedOn w:val="Normal"/>
    <w:rsid w:val="00F947B4"/>
    <w:pPr>
      <w:pageBreakBefore/>
      <w:spacing w:after="360" w:line="240" w:lineRule="atLeast"/>
    </w:pPr>
    <w:rPr>
      <w:rFonts w:ascii="Arial Bold" w:hAnsi="Arial Bold"/>
      <w:b/>
      <w:bCs/>
      <w:color w:val="000000"/>
      <w:sz w:val="52"/>
      <w:szCs w:val="56"/>
    </w:rPr>
  </w:style>
  <w:style w:type="paragraph" w:customStyle="1" w:styleId="CV-Company">
    <w:name w:val="CV - Company"/>
    <w:basedOn w:val="Normal"/>
    <w:rsid w:val="0043301A"/>
    <w:pPr>
      <w:spacing w:line="200" w:lineRule="exact"/>
      <w:jc w:val="right"/>
    </w:pPr>
    <w:rPr>
      <w:rFonts w:ascii="Arial Bold" w:hAnsi="Arial Bold"/>
      <w:b/>
      <w:bCs/>
      <w:color w:val="0076CC"/>
      <w:lang w:val="en-US"/>
    </w:rPr>
  </w:style>
  <w:style w:type="table" w:styleId="TableGrid">
    <w:name w:val="Table Grid"/>
    <w:basedOn w:val="TableNormal"/>
    <w:uiPriority w:val="59"/>
    <w:rsid w:val="004E1FF5"/>
    <w:pPr>
      <w:spacing w:line="220" w:lineRule="exac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Pr>
  </w:style>
  <w:style w:type="paragraph" w:customStyle="1" w:styleId="AppTP-Rpt-3SubHeading">
    <w:name w:val="App TP - Rpt - 3 Sub Heading"/>
    <w:basedOn w:val="Normal"/>
    <w:rsid w:val="00F947B4"/>
    <w:pPr>
      <w:numPr>
        <w:numId w:val="21"/>
      </w:numPr>
      <w:tabs>
        <w:tab w:val="left" w:pos="360"/>
      </w:tabs>
      <w:spacing w:after="60" w:line="240" w:lineRule="atLeast"/>
      <w:ind w:left="360"/>
    </w:pPr>
    <w:rPr>
      <w:rFonts w:ascii="Arial Bold" w:hAnsi="Arial Bold"/>
      <w:b/>
      <w:bCs/>
      <w:color w:val="988F86"/>
      <w:sz w:val="24"/>
      <w:szCs w:val="26"/>
    </w:rPr>
  </w:style>
  <w:style w:type="paragraph" w:customStyle="1" w:styleId="TableNote">
    <w:name w:val="Table Note"/>
    <w:basedOn w:val="Normal"/>
    <w:rsid w:val="004E1FF5"/>
    <w:pPr>
      <w:spacing w:before="120" w:line="180" w:lineRule="exact"/>
      <w:ind w:left="576" w:hanging="576"/>
    </w:pPr>
    <w:rPr>
      <w:i/>
      <w:color w:val="000000" w:themeColor="text1"/>
      <w:sz w:val="15"/>
    </w:rPr>
  </w:style>
  <w:style w:type="paragraph" w:customStyle="1" w:styleId="AppTP-Rpt-2MainTitle">
    <w:name w:val="App TP - Rpt - 2 Main Title"/>
    <w:basedOn w:val="Normal"/>
    <w:rsid w:val="00F947B4"/>
    <w:pPr>
      <w:spacing w:after="360" w:line="240" w:lineRule="atLeast"/>
    </w:pPr>
    <w:rPr>
      <w:rFonts w:ascii="Arial Bold" w:hAnsi="Arial Bold"/>
      <w:b/>
      <w:bCs/>
      <w:color w:val="988F86"/>
      <w:sz w:val="32"/>
      <w:szCs w:val="36"/>
    </w:rPr>
  </w:style>
  <w:style w:type="paragraph" w:customStyle="1" w:styleId="TP-Client">
    <w:name w:val="TP - Client"/>
    <w:basedOn w:val="Normal"/>
    <w:rsid w:val="00F25923"/>
    <w:pPr>
      <w:spacing w:before="60" w:after="120" w:line="240" w:lineRule="auto"/>
    </w:pPr>
    <w:rPr>
      <w:bCs/>
      <w:sz w:val="24"/>
      <w:szCs w:val="22"/>
    </w:rPr>
  </w:style>
  <w:style w:type="paragraph" w:customStyle="1" w:styleId="AppTP-Rpt-4SubDividerPage">
    <w:name w:val="App TP - Rpt - 4 Sub Divider Page"/>
    <w:basedOn w:val="Normal"/>
    <w:rsid w:val="00F947B4"/>
    <w:pPr>
      <w:pageBreakBefore/>
      <w:spacing w:before="120" w:line="240" w:lineRule="auto"/>
    </w:pPr>
    <w:rPr>
      <w:rFonts w:ascii="Arial Bold" w:hAnsi="Arial Bold"/>
      <w:b/>
      <w:color w:val="988F86"/>
      <w:sz w:val="28"/>
      <w:szCs w:val="28"/>
    </w:rPr>
  </w:style>
  <w:style w:type="paragraph" w:customStyle="1" w:styleId="TP-MainTitle">
    <w:name w:val="TP - Main Title"/>
    <w:basedOn w:val="Normal"/>
    <w:rsid w:val="00F25923"/>
    <w:pPr>
      <w:spacing w:line="240" w:lineRule="auto"/>
    </w:pPr>
    <w:rPr>
      <w:rFonts w:ascii="Arial Bold" w:hAnsi="Arial Bold"/>
      <w:b/>
      <w:bCs/>
      <w:sz w:val="36"/>
      <w:szCs w:val="28"/>
    </w:rPr>
  </w:style>
  <w:style w:type="table" w:customStyle="1" w:styleId="AECOM-OptionB">
    <w:name w:val="AECOM - Option B"/>
    <w:basedOn w:val="TableNormal"/>
    <w:uiPriority w:val="99"/>
    <w:qFormat/>
    <w:rsid w:val="006E1081"/>
    <w:pPr>
      <w:spacing w:line="220" w:lineRule="exact"/>
    </w:pPr>
    <w:rPr>
      <w:rFonts w:ascii="Arial" w:hAnsi="Arial"/>
      <w:sz w:val="18"/>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43" w:type="dxa"/>
        <w:right w:w="43" w:type="dxa"/>
      </w:tblCellMar>
    </w:tblPr>
    <w:tblStylePr w:type="firstRow">
      <w:pPr>
        <w:wordWrap/>
        <w:spacing w:beforeLines="0" w:beforeAutospacing="0" w:afterLines="0" w:afterAutospacing="0" w:line="220" w:lineRule="exact"/>
        <w:jc w:val="center"/>
      </w:pPr>
      <w:rPr>
        <w:rFonts w:ascii="Arial Bold" w:hAnsi="Arial Bold"/>
        <w:b/>
        <w:i w:val="0"/>
        <w:sz w:val="18"/>
      </w:rPr>
      <w:tblPr/>
      <w:tcPr>
        <w:tcBorders>
          <w:top w:val="single" w:sz="4" w:space="0" w:color="000000" w:themeColor="text1"/>
          <w:left w:val="single" w:sz="4" w:space="0" w:color="000000" w:themeColor="text1"/>
          <w:bottom w:val="single" w:sz="18" w:space="0" w:color="000000" w:themeColor="text1"/>
          <w:right w:val="single" w:sz="4" w:space="0" w:color="000000" w:themeColor="text1"/>
          <w:insideH w:val="single" w:sz="6" w:space="0" w:color="988F86" w:themeColor="accent5"/>
          <w:insideV w:val="single" w:sz="4" w:space="0" w:color="000000" w:themeColor="text1"/>
          <w:tl2br w:val="nil"/>
          <w:tr2bl w:val="nil"/>
        </w:tcBorders>
      </w:tcPr>
    </w:tblStylePr>
    <w:tblStylePr w:type="lastRow">
      <w:rPr>
        <w:rFonts w:ascii="Arial" w:hAnsi="Arial"/>
        <w:sz w:val="18"/>
      </w:rPr>
      <w:tblPr/>
      <w:tcPr>
        <w:tcBorders>
          <w:top w:val="single" w:sz="18" w:space="0" w:color="000000" w:themeColor="text1"/>
          <w:left w:val="single" w:sz="4" w:space="0" w:color="000000" w:themeColor="text1"/>
          <w:bottom w:val="single" w:sz="18" w:space="0" w:color="000000" w:themeColor="text1"/>
          <w:right w:val="single" w:sz="4" w:space="0" w:color="000000" w:themeColor="text1"/>
          <w:insideH w:val="nil"/>
          <w:insideV w:val="single" w:sz="6" w:space="0" w:color="000000" w:themeColor="text1"/>
          <w:tl2br w:val="nil"/>
          <w:tr2bl w:val="nil"/>
        </w:tcBorders>
      </w:tcPr>
    </w:tblStylePr>
    <w:tblStylePr w:type="firstCol">
      <w:rPr>
        <w:rFonts w:ascii="Arial Bold" w:hAnsi="Arial Bold"/>
        <w:b/>
        <w:i w:val="0"/>
        <w:sz w:val="18"/>
      </w:rPr>
    </w:tblStylePr>
    <w:tblStylePr w:type="lastCol">
      <w:rPr>
        <w:rFonts w:ascii="Arial" w:hAnsi="Arial"/>
        <w:sz w:val="18"/>
      </w:rPr>
    </w:tblStylePr>
    <w:tblStylePr w:type="band2Horz">
      <w:tblPr/>
      <w:tcPr>
        <w:shd w:val="clear" w:color="auto" w:fill="D5D2CE" w:themeFill="accent5" w:themeFillTint="66"/>
      </w:tcPr>
    </w:tblStylePr>
  </w:style>
  <w:style w:type="paragraph" w:customStyle="1" w:styleId="Heading">
    <w:name w:val="Heading"/>
    <w:basedOn w:val="Normal"/>
    <w:next w:val="Normal"/>
    <w:qFormat/>
    <w:rsid w:val="00B40938"/>
    <w:pPr>
      <w:spacing w:line="240" w:lineRule="atLeast"/>
    </w:pPr>
    <w:rPr>
      <w:rFonts w:ascii="Arial Bold" w:hAnsi="Arial Bold"/>
      <w:b/>
      <w:color w:val="000000" w:themeColor="text1"/>
      <w:sz w:val="30"/>
    </w:rPr>
  </w:style>
  <w:style w:type="paragraph" w:customStyle="1" w:styleId="HeadingTOC">
    <w:name w:val="Heading TOC"/>
    <w:basedOn w:val="Normal"/>
    <w:qFormat/>
    <w:rsid w:val="00B40938"/>
    <w:pPr>
      <w:keepNext/>
      <w:spacing w:after="180" w:line="240" w:lineRule="atLeast"/>
    </w:pPr>
    <w:rPr>
      <w:rFonts w:ascii="Arial Bold" w:hAnsi="Arial Bold"/>
      <w:b/>
      <w:color w:val="000000"/>
      <w:sz w:val="24"/>
    </w:rPr>
  </w:style>
  <w:style w:type="paragraph" w:customStyle="1" w:styleId="OfficeAddress-Ltr">
    <w:name w:val="Office Address - Ltr"/>
    <w:basedOn w:val="Normal"/>
    <w:qFormat/>
    <w:rsid w:val="00732C44"/>
    <w:pPr>
      <w:tabs>
        <w:tab w:val="left" w:pos="3084"/>
        <w:tab w:val="left" w:pos="4098"/>
      </w:tabs>
      <w:spacing w:line="200" w:lineRule="exact"/>
    </w:pPr>
    <w:rPr>
      <w:sz w:val="14"/>
      <w:szCs w:val="14"/>
    </w:rPr>
  </w:style>
  <w:style w:type="paragraph" w:customStyle="1" w:styleId="OfficeAddress-TitlePage">
    <w:name w:val="Office Address - Title Page"/>
    <w:basedOn w:val="OfficeAddress-Ltr"/>
    <w:qFormat/>
    <w:rsid w:val="00DD4289"/>
    <w:pPr>
      <w:tabs>
        <w:tab w:val="clear" w:pos="3084"/>
        <w:tab w:val="clear" w:pos="4098"/>
        <w:tab w:val="left" w:pos="3600"/>
        <w:tab w:val="left" w:pos="4867"/>
      </w:tabs>
      <w:spacing w:line="260" w:lineRule="exact"/>
    </w:pPr>
    <w:rPr>
      <w:sz w:val="20"/>
    </w:rPr>
  </w:style>
  <w:style w:type="paragraph" w:styleId="BalloonText">
    <w:name w:val="Balloon Text"/>
    <w:basedOn w:val="Normal"/>
    <w:link w:val="BalloonTextChar"/>
    <w:rsid w:val="00EB206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2060"/>
    <w:rPr>
      <w:rFonts w:ascii="Tahoma" w:hAnsi="Tahoma" w:cs="Tahoma"/>
      <w:sz w:val="16"/>
      <w:szCs w:val="16"/>
      <w:lang w:eastAsia="en-US"/>
    </w:rPr>
  </w:style>
  <w:style w:type="paragraph" w:customStyle="1" w:styleId="Resume01-ResumeName">
    <w:name w:val="Resume 01 - Resume Name"/>
    <w:basedOn w:val="Normal"/>
    <w:next w:val="Resume02-ResumeRole"/>
    <w:qFormat/>
    <w:rsid w:val="00DF29F5"/>
    <w:pPr>
      <w:spacing w:after="120" w:line="240" w:lineRule="auto"/>
    </w:pPr>
    <w:rPr>
      <w:b/>
      <w:sz w:val="48"/>
    </w:rPr>
  </w:style>
  <w:style w:type="paragraph" w:customStyle="1" w:styleId="Resume02-ResumeRole">
    <w:name w:val="Resume 02 - Resume Role"/>
    <w:basedOn w:val="Normal"/>
    <w:next w:val="Normal"/>
    <w:qFormat/>
    <w:rsid w:val="00DF29F5"/>
    <w:pPr>
      <w:spacing w:after="1200" w:line="240" w:lineRule="auto"/>
    </w:pPr>
    <w:rPr>
      <w:b/>
      <w:sz w:val="24"/>
    </w:rPr>
  </w:style>
  <w:style w:type="paragraph" w:customStyle="1" w:styleId="Resume03-TableHeadings">
    <w:name w:val="Resume 03 - Table Headings"/>
    <w:basedOn w:val="Normal"/>
    <w:qFormat/>
    <w:rsid w:val="00DF29F5"/>
    <w:pPr>
      <w:framePr w:hSpace="180" w:wrap="around" w:vAnchor="text" w:hAnchor="text" w:x="43" w:y="1"/>
      <w:spacing w:before="120" w:after="200" w:line="240" w:lineRule="auto"/>
      <w:suppressOverlap/>
      <w:jc w:val="both"/>
    </w:pPr>
    <w:rPr>
      <w:b/>
    </w:rPr>
  </w:style>
  <w:style w:type="paragraph" w:customStyle="1" w:styleId="Resume04-TableText">
    <w:name w:val="Resume 04 - Table Text"/>
    <w:basedOn w:val="Normal"/>
    <w:qFormat/>
    <w:rsid w:val="00DF29F5"/>
    <w:pPr>
      <w:framePr w:hSpace="180" w:wrap="around" w:vAnchor="text" w:hAnchor="text" w:x="43" w:y="1"/>
      <w:spacing w:after="120" w:line="240" w:lineRule="auto"/>
      <w:suppressOverlap/>
      <w:jc w:val="both"/>
    </w:pPr>
    <w:rPr>
      <w:sz w:val="18"/>
    </w:rPr>
  </w:style>
  <w:style w:type="paragraph" w:customStyle="1" w:styleId="Resume05-MainBodyText">
    <w:name w:val="Resume 05 - Main Body Text"/>
    <w:basedOn w:val="Normal"/>
    <w:qFormat/>
    <w:rsid w:val="00DF29F5"/>
    <w:pPr>
      <w:spacing w:before="120" w:after="120" w:line="240" w:lineRule="auto"/>
      <w:ind w:left="3600"/>
    </w:pPr>
  </w:style>
  <w:style w:type="paragraph" w:customStyle="1" w:styleId="Resume06-Heading1MainBody">
    <w:name w:val="Resume 06 - Heading 1 Main Body"/>
    <w:basedOn w:val="Normal"/>
    <w:qFormat/>
    <w:rsid w:val="00DF29F5"/>
    <w:pPr>
      <w:spacing w:before="240" w:after="240" w:line="240" w:lineRule="auto"/>
      <w:ind w:left="3600"/>
    </w:pPr>
    <w:rPr>
      <w:b/>
      <w:sz w:val="24"/>
    </w:rPr>
  </w:style>
  <w:style w:type="paragraph" w:customStyle="1" w:styleId="Resume07-Heading2Subheading">
    <w:name w:val="Resume 07 - Heading 2 Subheading"/>
    <w:basedOn w:val="Resume05-MainBodyText"/>
    <w:next w:val="Resume05-MainBodyText"/>
    <w:qFormat/>
    <w:rsid w:val="00DF29F5"/>
    <w:rPr>
      <w:rFonts w:ascii="Arial Bold" w:hAnsi="Arial Bold"/>
      <w:b/>
      <w:i/>
    </w:rPr>
  </w:style>
  <w:style w:type="table" w:customStyle="1" w:styleId="Henvey">
    <w:name w:val="Henvey"/>
    <w:basedOn w:val="TableNormal"/>
    <w:uiPriority w:val="99"/>
    <w:rsid w:val="002B6CBC"/>
    <w:pPr>
      <w:spacing w:line="220" w:lineRule="exact"/>
    </w:pPr>
    <w:rPr>
      <w:rFonts w:ascii="Arial" w:hAnsi="Arial"/>
      <w:sz w:val="18"/>
    </w:rPr>
    <w:tblPr>
      <w:tblBorders>
        <w:top w:val="single" w:sz="6" w:space="0" w:color="988F86"/>
        <w:left w:val="single" w:sz="6" w:space="0" w:color="988F86"/>
        <w:bottom w:val="single" w:sz="6" w:space="0" w:color="988F86"/>
        <w:right w:val="single" w:sz="6" w:space="0" w:color="988F86"/>
        <w:insideH w:val="single" w:sz="6" w:space="0" w:color="988F86"/>
        <w:insideV w:val="single" w:sz="6" w:space="0" w:color="988F86"/>
      </w:tblBorders>
      <w:tblCellMar>
        <w:left w:w="43" w:type="dxa"/>
        <w:right w:w="43" w:type="dxa"/>
      </w:tblCellMar>
    </w:tblPr>
    <w:tcPr>
      <w:shd w:val="clear" w:color="auto" w:fill="auto"/>
    </w:tcPr>
    <w:tblStylePr w:type="firstRow">
      <w:pPr>
        <w:wordWrap/>
        <w:jc w:val="center"/>
      </w:pPr>
      <w:rPr>
        <w:rFonts w:ascii="Arial Bold" w:hAnsi="Arial Bold"/>
        <w:b/>
        <w:i w:val="0"/>
        <w:sz w:val="20"/>
      </w:rPr>
      <w:tblPr/>
      <w:tcPr>
        <w:tcBorders>
          <w:top w:val="single" w:sz="6" w:space="0" w:color="988F86"/>
          <w:left w:val="single" w:sz="6" w:space="0" w:color="988F86"/>
          <w:bottom w:val="single" w:sz="18" w:space="0" w:color="988F86"/>
          <w:right w:val="single" w:sz="6" w:space="0" w:color="988F86"/>
          <w:insideH w:val="nil"/>
          <w:insideV w:val="single" w:sz="6" w:space="0" w:color="988F86"/>
          <w:tl2br w:val="nil"/>
          <w:tr2bl w:val="nil"/>
        </w:tcBorders>
        <w:shd w:val="clear" w:color="auto" w:fill="D5D2CE"/>
      </w:tcPr>
    </w:tblStylePr>
    <w:tblStylePr w:type="firstCol">
      <w:rPr>
        <w:b/>
      </w:rPr>
    </w:tblStylePr>
  </w:style>
  <w:style w:type="table" w:customStyle="1" w:styleId="YorkSewer">
    <w:name w:val="York Sewer"/>
    <w:basedOn w:val="TableNormal"/>
    <w:uiPriority w:val="99"/>
    <w:rsid w:val="0098223A"/>
    <w:pPr>
      <w:spacing w:line="240" w:lineRule="exact"/>
    </w:pPr>
    <w:rPr>
      <w:rFonts w:ascii="Arial" w:hAnsi="Arial"/>
      <w:sz w:val="22"/>
    </w:rPr>
    <w:tblPr>
      <w:tblBorders>
        <w:top w:val="single" w:sz="6" w:space="0" w:color="31859C"/>
        <w:left w:val="single" w:sz="6" w:space="0" w:color="31859C"/>
        <w:bottom w:val="single" w:sz="6" w:space="0" w:color="31859C"/>
        <w:right w:val="single" w:sz="6" w:space="0" w:color="31859C"/>
        <w:insideH w:val="single" w:sz="6" w:space="0" w:color="31859C"/>
        <w:insideV w:val="single" w:sz="6" w:space="0" w:color="31859C"/>
      </w:tblBorders>
      <w:tblCellMar>
        <w:top w:w="29" w:type="dxa"/>
        <w:left w:w="29" w:type="dxa"/>
        <w:bottom w:w="29" w:type="dxa"/>
        <w:right w:w="29" w:type="dxa"/>
      </w:tblCellMar>
    </w:tblPr>
    <w:tblStylePr w:type="firstRow">
      <w:pPr>
        <w:wordWrap/>
        <w:spacing w:beforeLines="0" w:before="40" w:beforeAutospacing="0" w:afterLines="0" w:after="40" w:afterAutospacing="0" w:line="240" w:lineRule="exact"/>
        <w:jc w:val="center"/>
      </w:pPr>
      <w:rPr>
        <w:b/>
        <w:color w:val="FFFFFF" w:themeColor="background1"/>
      </w:rPr>
      <w:tblPr/>
      <w:tcPr>
        <w:tcBorders>
          <w:top w:val="nil"/>
          <w:left w:val="nil"/>
          <w:bottom w:val="nil"/>
          <w:right w:val="nil"/>
          <w:insideH w:val="nil"/>
          <w:insideV w:val="single" w:sz="6" w:space="0" w:color="FFFFFF" w:themeColor="background1"/>
          <w:tl2br w:val="nil"/>
          <w:tr2bl w:val="nil"/>
        </w:tcBorders>
        <w:shd w:val="clear" w:color="auto" w:fill="31859C"/>
        <w:vAlign w:val="center"/>
      </w:tcPr>
    </w:tblStylePr>
  </w:style>
  <w:style w:type="table" w:customStyle="1" w:styleId="AECOM-OptionA">
    <w:name w:val="AECOM - Option A"/>
    <w:basedOn w:val="TableNormal"/>
    <w:uiPriority w:val="99"/>
    <w:qFormat/>
    <w:rsid w:val="00C045CE"/>
    <w:pPr>
      <w:spacing w:line="200" w:lineRule="exact"/>
    </w:pPr>
    <w:rPr>
      <w:rFonts w:ascii="Arial" w:hAnsi="Arial"/>
      <w:sz w:val="18"/>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4" w:type="dxa"/>
        <w:left w:w="43" w:type="dxa"/>
        <w:bottom w:w="14" w:type="dxa"/>
        <w:right w:w="43" w:type="dxa"/>
      </w:tblCellMar>
    </w:tblPr>
    <w:tblStylePr w:type="firstRow">
      <w:pPr>
        <w:wordWrap/>
        <w:spacing w:beforeLines="0" w:beforeAutospacing="0" w:afterLines="0" w:afterAutospacing="0" w:line="220" w:lineRule="exact"/>
        <w:jc w:val="center"/>
      </w:pPr>
      <w:rPr>
        <w:rFonts w:ascii="Arial Bold" w:hAnsi="Arial Bold"/>
        <w:b/>
        <w:i w:val="0"/>
        <w:sz w:val="18"/>
      </w:rPr>
      <w:tblPr/>
      <w:trPr>
        <w:tblHeader/>
      </w:trPr>
      <w:tcPr>
        <w:tcBorders>
          <w:top w:val="single" w:sz="4" w:space="0" w:color="000000" w:themeColor="text1"/>
          <w:left w:val="single" w:sz="4" w:space="0" w:color="000000" w:themeColor="text1"/>
          <w:bottom w:val="single" w:sz="18" w:space="0" w:color="000000" w:themeColor="text1"/>
          <w:right w:val="single" w:sz="4" w:space="0" w:color="000000" w:themeColor="text1"/>
          <w:insideH w:val="single" w:sz="6" w:space="0" w:color="988F86" w:themeColor="accent5"/>
          <w:insideV w:val="single" w:sz="4" w:space="0" w:color="000000" w:themeColor="text1"/>
          <w:tl2br w:val="nil"/>
          <w:tr2bl w:val="nil"/>
        </w:tcBorders>
      </w:tcPr>
    </w:tblStylePr>
    <w:tblStylePr w:type="lastRow">
      <w:rPr>
        <w:rFonts w:ascii="Arial" w:hAnsi="Arial"/>
        <w:sz w:val="18"/>
      </w:rPr>
      <w:tblPr/>
      <w:tcPr>
        <w:tcBorders>
          <w:top w:val="single" w:sz="4" w:space="0" w:color="000000" w:themeColor="text1"/>
          <w:left w:val="single" w:sz="4" w:space="0" w:color="000000" w:themeColor="text1"/>
          <w:bottom w:val="single" w:sz="18" w:space="0" w:color="000000" w:themeColor="text1"/>
          <w:right w:val="single" w:sz="4" w:space="0" w:color="000000" w:themeColor="text1"/>
          <w:insideH w:val="nil"/>
          <w:insideV w:val="single" w:sz="4" w:space="0" w:color="000000" w:themeColor="text1"/>
          <w:tl2br w:val="nil"/>
          <w:tr2bl w:val="nil"/>
        </w:tcBorders>
      </w:tcPr>
    </w:tblStylePr>
    <w:tblStylePr w:type="firstCol">
      <w:rPr>
        <w:rFonts w:ascii="Arial Bold" w:hAnsi="Arial Bold"/>
        <w:b/>
        <w:i w:val="0"/>
        <w:sz w:val="18"/>
      </w:rPr>
    </w:tblStylePr>
    <w:tblStylePr w:type="lastCol">
      <w:rPr>
        <w:rFonts w:ascii="Arial" w:hAnsi="Arial"/>
        <w:sz w:val="18"/>
      </w:rPr>
    </w:tblStylePr>
  </w:style>
  <w:style w:type="table" w:customStyle="1" w:styleId="AECOM-OptionC">
    <w:name w:val="AECOM - Option C"/>
    <w:basedOn w:val="TableNormal"/>
    <w:uiPriority w:val="99"/>
    <w:rsid w:val="00D6641A"/>
    <w:rPr>
      <w:rFonts w:ascii="Arial" w:hAnsi="Arial"/>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4" w:type="dxa"/>
        <w:left w:w="43" w:type="dxa"/>
        <w:bottom w:w="14" w:type="dxa"/>
        <w:right w:w="43" w:type="dxa"/>
      </w:tblCellMar>
    </w:tblPr>
    <w:tblStylePr w:type="firstRow">
      <w:pPr>
        <w:wordWrap/>
        <w:spacing w:beforeLines="0" w:before="40" w:beforeAutospacing="0" w:afterLines="0" w:after="40" w:afterAutospacing="0" w:line="220" w:lineRule="exact"/>
        <w:contextualSpacing w:val="0"/>
        <w:jc w:val="center"/>
      </w:pPr>
      <w:rPr>
        <w:rFonts w:ascii="Arial Bold" w:hAnsi="Arial Bold"/>
        <w:b/>
        <w:i w:val="0"/>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solid" w:color="auto" w:fill="auto"/>
      </w:tcPr>
    </w:tblStylePr>
    <w:tblStylePr w:type="lastRow">
      <w:pPr>
        <w:wordWrap/>
        <w:spacing w:line="220" w:lineRule="exact"/>
        <w:contextualSpacing w:val="0"/>
      </w:pPr>
      <w:rPr>
        <w:rFonts w:ascii="Arial" w:hAnsi="Arial"/>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l2br w:val="nil"/>
          <w:tr2bl w:val="nil"/>
        </w:tcBorders>
      </w:tcPr>
    </w:tblStylePr>
    <w:tblStylePr w:type="firstCol">
      <w:pPr>
        <w:wordWrap/>
        <w:spacing w:line="220" w:lineRule="exact"/>
        <w:contextualSpacing w:val="0"/>
      </w:pPr>
      <w:rPr>
        <w:rFonts w:ascii="Arial Bold" w:hAnsi="Arial Bold"/>
        <w:b/>
        <w:i w:val="0"/>
        <w:sz w:val="18"/>
      </w:rPr>
    </w:tblStylePr>
  </w:style>
  <w:style w:type="paragraph" w:customStyle="1" w:styleId="Header-Reporta">
    <w:name w:val="Header - Reporta"/>
    <w:basedOn w:val="Normal"/>
    <w:rsid w:val="0064015D"/>
    <w:pPr>
      <w:spacing w:after="60" w:line="200" w:lineRule="exact"/>
    </w:pPr>
    <w:rPr>
      <w:b/>
      <w:bCs/>
      <w:sz w:val="16"/>
      <w:szCs w:val="14"/>
    </w:rPr>
  </w:style>
  <w:style w:type="paragraph" w:customStyle="1" w:styleId="Header-Reportb">
    <w:name w:val="Header - Reportb"/>
    <w:basedOn w:val="Header-Reporta"/>
    <w:next w:val="Normal"/>
    <w:qFormat/>
    <w:rsid w:val="0064015D"/>
    <w:pPr>
      <w:spacing w:after="0"/>
      <w:jc w:val="right"/>
    </w:pPr>
    <w:rPr>
      <w:b w:val="0"/>
      <w:i/>
    </w:rPr>
  </w:style>
  <w:style w:type="paragraph" w:customStyle="1" w:styleId="Header-Reportc">
    <w:name w:val="Header - Reportc"/>
    <w:basedOn w:val="Header-Reporta"/>
    <w:qFormat/>
    <w:rsid w:val="0064015D"/>
    <w:pPr>
      <w:spacing w:before="60" w:after="240" w:line="240" w:lineRule="auto"/>
    </w:pPr>
    <w:rPr>
      <w:sz w:val="36"/>
    </w:rPr>
  </w:style>
  <w:style w:type="paragraph" w:customStyle="1" w:styleId="Header-Reportd">
    <w:name w:val="Header - Reportd"/>
    <w:basedOn w:val="Header-Reporta"/>
    <w:qFormat/>
    <w:rsid w:val="0064015D"/>
    <w:pPr>
      <w:spacing w:after="0" w:line="240" w:lineRule="auto"/>
    </w:pPr>
    <w:rPr>
      <w:sz w:val="60"/>
    </w:rPr>
  </w:style>
  <w:style w:type="paragraph" w:styleId="CommentSubject">
    <w:name w:val="annotation subject"/>
    <w:basedOn w:val="CommentText"/>
    <w:next w:val="CommentText"/>
    <w:link w:val="CommentSubjectChar"/>
    <w:rsid w:val="00A14F5D"/>
    <w:pPr>
      <w:spacing w:line="240" w:lineRule="auto"/>
    </w:pPr>
    <w:rPr>
      <w:b/>
      <w:bCs/>
    </w:rPr>
  </w:style>
  <w:style w:type="character" w:customStyle="1" w:styleId="CommentTextChar">
    <w:name w:val="Comment Text Char"/>
    <w:basedOn w:val="DefaultParagraphFont"/>
    <w:link w:val="CommentText"/>
    <w:semiHidden/>
    <w:rsid w:val="00A14F5D"/>
    <w:rPr>
      <w:rFonts w:ascii="Arial" w:hAnsi="Arial"/>
      <w:lang w:eastAsia="en-US"/>
    </w:rPr>
  </w:style>
  <w:style w:type="character" w:customStyle="1" w:styleId="CommentSubjectChar">
    <w:name w:val="Comment Subject Char"/>
    <w:basedOn w:val="CommentTextChar"/>
    <w:link w:val="CommentSubject"/>
    <w:rsid w:val="00A14F5D"/>
    <w:rPr>
      <w:rFonts w:ascii="Arial" w:hAnsi="Arial"/>
      <w:b/>
      <w:bCs/>
      <w:lang w:eastAsia="en-US"/>
    </w:rPr>
  </w:style>
  <w:style w:type="character" w:styleId="FollowedHyperlink">
    <w:name w:val="FollowedHyperlink"/>
    <w:basedOn w:val="DefaultParagraphFont"/>
    <w:rsid w:val="00494A09"/>
    <w:rPr>
      <w:color w:val="800080" w:themeColor="followedHyperlink"/>
      <w:u w:val="single"/>
    </w:rPr>
  </w:style>
  <w:style w:type="character" w:customStyle="1" w:styleId="FootnoteTextChar">
    <w:name w:val="Footnote Text Char"/>
    <w:basedOn w:val="DefaultParagraphFont"/>
    <w:link w:val="FootnoteText"/>
    <w:semiHidden/>
    <w:rsid w:val="000F4305"/>
    <w:rPr>
      <w:rFonts w:ascii="Arial" w:hAnsi="Arial"/>
      <w:i/>
      <w:sz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List Number"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72FA"/>
    <w:pPr>
      <w:spacing w:line="260" w:lineRule="exact"/>
    </w:pPr>
    <w:rPr>
      <w:rFonts w:ascii="Arial" w:hAnsi="Arial"/>
      <w:lang w:eastAsia="en-US"/>
    </w:rPr>
  </w:style>
  <w:style w:type="paragraph" w:styleId="Heading1">
    <w:name w:val="heading 1"/>
    <w:basedOn w:val="Normal"/>
    <w:next w:val="Normal"/>
    <w:qFormat/>
    <w:rsid w:val="00D92C87"/>
    <w:pPr>
      <w:keepNext/>
      <w:numPr>
        <w:numId w:val="20"/>
      </w:numPr>
      <w:tabs>
        <w:tab w:val="left" w:pos="864"/>
      </w:tabs>
      <w:spacing w:after="240" w:line="240" w:lineRule="auto"/>
      <w:ind w:left="864" w:hanging="864"/>
      <w:outlineLvl w:val="0"/>
    </w:pPr>
    <w:rPr>
      <w:rFonts w:ascii="Arial Bold" w:hAnsi="Arial Bold"/>
      <w:b/>
      <w:color w:val="000000" w:themeColor="text1"/>
      <w:sz w:val="32"/>
      <w:szCs w:val="34"/>
    </w:rPr>
  </w:style>
  <w:style w:type="paragraph" w:styleId="Heading2">
    <w:name w:val="heading 2"/>
    <w:basedOn w:val="Normal"/>
    <w:next w:val="Normal"/>
    <w:qFormat/>
    <w:rsid w:val="00D92C87"/>
    <w:pPr>
      <w:keepNext/>
      <w:numPr>
        <w:ilvl w:val="1"/>
        <w:numId w:val="20"/>
      </w:numPr>
      <w:tabs>
        <w:tab w:val="left" w:pos="864"/>
      </w:tabs>
      <w:spacing w:before="120" w:after="120"/>
      <w:ind w:left="864" w:hanging="864"/>
      <w:outlineLvl w:val="1"/>
    </w:pPr>
    <w:rPr>
      <w:rFonts w:ascii="Arial Bold" w:hAnsi="Arial Bold"/>
      <w:b/>
      <w:color w:val="000000" w:themeColor="text1"/>
      <w:sz w:val="22"/>
    </w:rPr>
  </w:style>
  <w:style w:type="paragraph" w:styleId="Heading3">
    <w:name w:val="heading 3"/>
    <w:basedOn w:val="Normal"/>
    <w:next w:val="Normal"/>
    <w:qFormat/>
    <w:rsid w:val="00D92C87"/>
    <w:pPr>
      <w:keepNext/>
      <w:numPr>
        <w:ilvl w:val="2"/>
        <w:numId w:val="20"/>
      </w:numPr>
      <w:tabs>
        <w:tab w:val="left" w:pos="864"/>
      </w:tabs>
      <w:spacing w:before="120" w:after="120"/>
      <w:ind w:left="864" w:hanging="864"/>
      <w:outlineLvl w:val="2"/>
    </w:pPr>
    <w:rPr>
      <w:sz w:val="22"/>
    </w:rPr>
  </w:style>
  <w:style w:type="paragraph" w:styleId="Heading4">
    <w:name w:val="heading 4"/>
    <w:basedOn w:val="Normal"/>
    <w:next w:val="Normal"/>
    <w:qFormat/>
    <w:rsid w:val="00D92C87"/>
    <w:pPr>
      <w:keepNext/>
      <w:numPr>
        <w:ilvl w:val="3"/>
        <w:numId w:val="20"/>
      </w:numPr>
      <w:tabs>
        <w:tab w:val="left" w:pos="864"/>
      </w:tabs>
      <w:spacing w:before="120" w:after="120"/>
      <w:ind w:left="864" w:hanging="864"/>
      <w:outlineLvl w:val="3"/>
    </w:pPr>
    <w:rPr>
      <w:i/>
    </w:rPr>
  </w:style>
  <w:style w:type="paragraph" w:styleId="Heading5">
    <w:name w:val="heading 5"/>
    <w:basedOn w:val="Normal"/>
    <w:next w:val="Normal"/>
    <w:qFormat/>
    <w:rsid w:val="0043301A"/>
    <w:pPr>
      <w:keepNext/>
      <w:spacing w:after="240"/>
      <w:outlineLvl w:val="4"/>
    </w:pPr>
    <w:rPr>
      <w:i/>
      <w:u w:val="single"/>
    </w:rPr>
  </w:style>
  <w:style w:type="paragraph" w:styleId="Heading6">
    <w:name w:val="heading 6"/>
    <w:basedOn w:val="Normal"/>
    <w:next w:val="Normal"/>
    <w:qFormat/>
    <w:rsid w:val="0043301A"/>
    <w:pPr>
      <w:keepNext/>
      <w:spacing w:after="240"/>
      <w:outlineLvl w:val="5"/>
    </w:pPr>
    <w:rPr>
      <w:u w:val="single"/>
    </w:rPr>
  </w:style>
  <w:style w:type="paragraph" w:styleId="Heading7">
    <w:name w:val="heading 7"/>
    <w:basedOn w:val="Normal"/>
    <w:next w:val="Normal"/>
    <w:qFormat/>
    <w:rsid w:val="0043301A"/>
    <w:pPr>
      <w:outlineLvl w:val="6"/>
    </w:pPr>
  </w:style>
  <w:style w:type="paragraph" w:styleId="Heading8">
    <w:name w:val="heading 8"/>
    <w:basedOn w:val="Normal"/>
    <w:next w:val="Normal"/>
    <w:qFormat/>
    <w:rsid w:val="0043301A"/>
    <w:pPr>
      <w:spacing w:before="120" w:line="200" w:lineRule="exact"/>
      <w:outlineLvl w:val="7"/>
    </w:pPr>
    <w:rPr>
      <w:rFonts w:cs="Arial"/>
      <w:color w:val="0055CC"/>
      <w:sz w:val="10"/>
      <w:szCs w:val="10"/>
    </w:rPr>
  </w:style>
  <w:style w:type="paragraph" w:styleId="Heading9">
    <w:name w:val="heading 9"/>
    <w:basedOn w:val="Normal"/>
    <w:next w:val="Normal"/>
    <w:qFormat/>
    <w:rsid w:val="00B93EB1"/>
    <w:pPr>
      <w:numPr>
        <w:ilvl w:val="8"/>
        <w:numId w:val="20"/>
      </w:numPr>
      <w:spacing w:before="240" w:after="6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rsid w:val="00EA193A"/>
    <w:pPr>
      <w:numPr>
        <w:numId w:val="16"/>
      </w:numPr>
      <w:tabs>
        <w:tab w:val="left" w:pos="1008"/>
      </w:tabs>
      <w:ind w:left="1008" w:right="432" w:hanging="504"/>
    </w:pPr>
  </w:style>
  <w:style w:type="paragraph" w:styleId="ListNumber3">
    <w:name w:val="List Number 3"/>
    <w:aliases w:val="Exec Summ 1"/>
    <w:basedOn w:val="Normal"/>
    <w:next w:val="Normal"/>
    <w:rsid w:val="00981AF9"/>
    <w:pPr>
      <w:numPr>
        <w:numId w:val="23"/>
      </w:numPr>
      <w:tabs>
        <w:tab w:val="left" w:pos="720"/>
      </w:tabs>
      <w:spacing w:before="120" w:after="120"/>
      <w:ind w:left="720" w:hanging="720"/>
    </w:pPr>
    <w:rPr>
      <w:rFonts w:ascii="Arial Bold" w:hAnsi="Arial Bold"/>
      <w:b/>
    </w:rPr>
  </w:style>
  <w:style w:type="paragraph" w:styleId="ListNumber4">
    <w:name w:val="List Number 4"/>
    <w:basedOn w:val="Normal"/>
    <w:rsid w:val="00B93EB1"/>
    <w:pPr>
      <w:ind w:left="2880" w:right="2160" w:hanging="720"/>
    </w:pPr>
  </w:style>
  <w:style w:type="paragraph" w:styleId="ListNumber">
    <w:name w:val="List Number"/>
    <w:basedOn w:val="Normal"/>
    <w:qFormat/>
    <w:rsid w:val="00D7585B"/>
    <w:pPr>
      <w:numPr>
        <w:numId w:val="15"/>
      </w:numPr>
      <w:spacing w:after="40"/>
    </w:pPr>
  </w:style>
  <w:style w:type="paragraph" w:styleId="TOC2">
    <w:name w:val="toc 2"/>
    <w:basedOn w:val="Normal"/>
    <w:next w:val="Normal"/>
    <w:uiPriority w:val="39"/>
    <w:rsid w:val="00B40938"/>
    <w:pPr>
      <w:tabs>
        <w:tab w:val="left" w:pos="1440"/>
        <w:tab w:val="right" w:leader="dot" w:pos="10296"/>
      </w:tabs>
      <w:spacing w:before="20" w:after="20" w:line="240" w:lineRule="exact"/>
      <w:ind w:left="1440" w:right="576" w:hanging="720"/>
    </w:pPr>
  </w:style>
  <w:style w:type="paragraph" w:customStyle="1" w:styleId="AltLI">
    <w:name w:val="Alt + LI"/>
    <w:basedOn w:val="Normal"/>
    <w:rsid w:val="00D42BD2"/>
    <w:pPr>
      <w:numPr>
        <w:numId w:val="13"/>
      </w:numPr>
      <w:tabs>
        <w:tab w:val="left" w:pos="504"/>
      </w:tabs>
      <w:ind w:left="504" w:hanging="504"/>
    </w:pPr>
  </w:style>
  <w:style w:type="paragraph" w:customStyle="1" w:styleId="AltLJ">
    <w:name w:val="Alt + LJ"/>
    <w:basedOn w:val="Normal"/>
    <w:qFormat/>
    <w:rsid w:val="000C07E2"/>
    <w:pPr>
      <w:numPr>
        <w:numId w:val="14"/>
      </w:numPr>
      <w:tabs>
        <w:tab w:val="left" w:pos="1008"/>
      </w:tabs>
      <w:ind w:left="1008" w:right="504" w:hanging="504"/>
    </w:pPr>
  </w:style>
  <w:style w:type="paragraph" w:customStyle="1" w:styleId="AltM1">
    <w:name w:val="Alt + M1"/>
    <w:basedOn w:val="Normal"/>
    <w:next w:val="Normal"/>
    <w:rsid w:val="00CF5259"/>
    <w:pPr>
      <w:ind w:left="504" w:right="504"/>
    </w:pPr>
    <w:rPr>
      <w:i/>
    </w:rPr>
  </w:style>
  <w:style w:type="paragraph" w:styleId="TOC5">
    <w:name w:val="toc 5"/>
    <w:basedOn w:val="Normal"/>
    <w:next w:val="Normal"/>
    <w:autoRedefine/>
    <w:semiHidden/>
    <w:rsid w:val="00B93EB1"/>
    <w:pPr>
      <w:ind w:left="880"/>
    </w:pPr>
  </w:style>
  <w:style w:type="paragraph" w:styleId="ListBullet">
    <w:name w:val="List Bullet"/>
    <w:basedOn w:val="ListBullet2"/>
    <w:rsid w:val="00D42BD2"/>
    <w:pPr>
      <w:numPr>
        <w:numId w:val="12"/>
      </w:numPr>
      <w:tabs>
        <w:tab w:val="clear" w:pos="792"/>
        <w:tab w:val="left" w:pos="504"/>
      </w:tabs>
      <w:ind w:left="504" w:right="0" w:hanging="504"/>
    </w:pPr>
  </w:style>
  <w:style w:type="paragraph" w:styleId="ListBullet2">
    <w:name w:val="List Bullet 2"/>
    <w:basedOn w:val="Normal"/>
    <w:rsid w:val="00D42BD2"/>
    <w:pPr>
      <w:numPr>
        <w:numId w:val="11"/>
      </w:numPr>
      <w:tabs>
        <w:tab w:val="left" w:pos="792"/>
      </w:tabs>
      <w:ind w:left="792" w:right="504" w:hanging="288"/>
    </w:pPr>
  </w:style>
  <w:style w:type="paragraph" w:styleId="BodyText">
    <w:name w:val="Body Text"/>
    <w:basedOn w:val="Normal"/>
    <w:rsid w:val="00B93EB1"/>
  </w:style>
  <w:style w:type="paragraph" w:styleId="Caption">
    <w:name w:val="caption"/>
    <w:basedOn w:val="Normal"/>
    <w:next w:val="Normal"/>
    <w:qFormat/>
    <w:rsid w:val="00B40938"/>
    <w:pPr>
      <w:keepNext/>
      <w:tabs>
        <w:tab w:val="left" w:pos="936"/>
      </w:tabs>
      <w:spacing w:after="240"/>
      <w:ind w:left="936" w:hanging="936"/>
    </w:pPr>
    <w:rPr>
      <w:rFonts w:ascii="Arial Bold" w:hAnsi="Arial Bold"/>
      <w:b/>
    </w:rPr>
  </w:style>
  <w:style w:type="paragraph" w:styleId="ListBullet3">
    <w:name w:val="List Bullet 3"/>
    <w:basedOn w:val="Normal"/>
    <w:rsid w:val="00D42BD2"/>
    <w:pPr>
      <w:numPr>
        <w:numId w:val="1"/>
      </w:numPr>
      <w:tabs>
        <w:tab w:val="left" w:pos="1080"/>
      </w:tabs>
      <w:ind w:left="1080" w:right="720" w:hanging="288"/>
    </w:pPr>
  </w:style>
  <w:style w:type="paragraph" w:styleId="TOC1">
    <w:name w:val="toc 1"/>
    <w:basedOn w:val="Normal"/>
    <w:next w:val="Normal"/>
    <w:uiPriority w:val="39"/>
    <w:rsid w:val="00B40938"/>
    <w:pPr>
      <w:tabs>
        <w:tab w:val="left" w:pos="720"/>
        <w:tab w:val="right" w:leader="dot" w:pos="10296"/>
      </w:tabs>
      <w:spacing w:before="160" w:after="80" w:line="240" w:lineRule="exact"/>
      <w:ind w:left="720" w:right="576" w:hanging="720"/>
    </w:pPr>
    <w:rPr>
      <w:rFonts w:ascii="Arial Bold" w:hAnsi="Arial Bold"/>
      <w:b/>
      <w:sz w:val="22"/>
    </w:rPr>
  </w:style>
  <w:style w:type="paragraph" w:styleId="TableofFigures">
    <w:name w:val="table of figures"/>
    <w:basedOn w:val="Normal"/>
    <w:next w:val="Normal"/>
    <w:uiPriority w:val="99"/>
    <w:rsid w:val="00B40938"/>
    <w:pPr>
      <w:tabs>
        <w:tab w:val="left" w:pos="1080"/>
        <w:tab w:val="right" w:leader="dot" w:pos="10296"/>
      </w:tabs>
      <w:spacing w:after="40"/>
      <w:ind w:left="1080" w:right="720" w:hanging="1080"/>
    </w:pPr>
  </w:style>
  <w:style w:type="paragraph" w:styleId="Footer">
    <w:name w:val="footer"/>
    <w:basedOn w:val="Normal"/>
    <w:rsid w:val="00B93EB1"/>
    <w:pPr>
      <w:spacing w:line="240" w:lineRule="atLeast"/>
    </w:pPr>
  </w:style>
  <w:style w:type="paragraph" w:styleId="Header">
    <w:name w:val="header"/>
    <w:basedOn w:val="Normal"/>
    <w:rsid w:val="00B93EB1"/>
    <w:pPr>
      <w:spacing w:line="240" w:lineRule="atLeast"/>
    </w:pPr>
  </w:style>
  <w:style w:type="paragraph" w:styleId="BodyTextIndent">
    <w:name w:val="Body Text Indent"/>
    <w:basedOn w:val="Normal"/>
    <w:rsid w:val="00B93EB1"/>
    <w:pPr>
      <w:ind w:left="288"/>
    </w:pPr>
  </w:style>
  <w:style w:type="character" w:styleId="FootnoteReference">
    <w:name w:val="footnote reference"/>
    <w:basedOn w:val="DefaultParagraphFont"/>
    <w:semiHidden/>
    <w:rsid w:val="00B93EB1"/>
    <w:rPr>
      <w:vertAlign w:val="superscript"/>
    </w:rPr>
  </w:style>
  <w:style w:type="paragraph" w:styleId="TOC3">
    <w:name w:val="toc 3"/>
    <w:basedOn w:val="Normal"/>
    <w:next w:val="Normal"/>
    <w:uiPriority w:val="39"/>
    <w:rsid w:val="00B40938"/>
    <w:pPr>
      <w:tabs>
        <w:tab w:val="left" w:pos="2160"/>
        <w:tab w:val="right" w:leader="dot" w:pos="10296"/>
      </w:tabs>
      <w:spacing w:before="20" w:line="240" w:lineRule="exact"/>
      <w:ind w:left="2160" w:right="576" w:hanging="720"/>
    </w:pPr>
  </w:style>
  <w:style w:type="paragraph" w:styleId="TOC4">
    <w:name w:val="toc 4"/>
    <w:basedOn w:val="Normal"/>
    <w:next w:val="Normal"/>
    <w:uiPriority w:val="39"/>
    <w:rsid w:val="00B40938"/>
    <w:pPr>
      <w:tabs>
        <w:tab w:val="left" w:pos="3168"/>
        <w:tab w:val="right" w:leader="dot" w:pos="10296"/>
      </w:tabs>
      <w:spacing w:line="240" w:lineRule="exact"/>
      <w:ind w:left="3168" w:right="576" w:hanging="1008"/>
    </w:pPr>
  </w:style>
  <w:style w:type="paragraph" w:styleId="TOC6">
    <w:name w:val="toc 6"/>
    <w:basedOn w:val="Normal"/>
    <w:next w:val="Normal"/>
    <w:autoRedefine/>
    <w:semiHidden/>
    <w:rsid w:val="00B93EB1"/>
    <w:pPr>
      <w:ind w:left="1100"/>
    </w:pPr>
  </w:style>
  <w:style w:type="paragraph" w:styleId="FootnoteText">
    <w:name w:val="footnote text"/>
    <w:basedOn w:val="Normal"/>
    <w:link w:val="FootnoteTextChar"/>
    <w:semiHidden/>
    <w:rsid w:val="00B93EB1"/>
    <w:pPr>
      <w:spacing w:before="40" w:line="180" w:lineRule="exact"/>
      <w:ind w:left="288" w:hanging="288"/>
    </w:pPr>
    <w:rPr>
      <w:i/>
      <w:sz w:val="17"/>
    </w:rPr>
  </w:style>
  <w:style w:type="paragraph" w:styleId="ListContinue">
    <w:name w:val="List Continue"/>
    <w:basedOn w:val="Normal"/>
    <w:rsid w:val="00B93EB1"/>
    <w:pPr>
      <w:spacing w:after="120"/>
      <w:ind w:left="283"/>
    </w:pPr>
  </w:style>
  <w:style w:type="paragraph" w:styleId="ListBullet5">
    <w:name w:val="List Bullet 5"/>
    <w:basedOn w:val="Normal"/>
    <w:rsid w:val="00B93EB1"/>
    <w:pPr>
      <w:ind w:left="2520" w:right="1440" w:hanging="360"/>
    </w:pPr>
  </w:style>
  <w:style w:type="paragraph" w:styleId="Index1">
    <w:name w:val="index 1"/>
    <w:basedOn w:val="Normal"/>
    <w:next w:val="Normal"/>
    <w:semiHidden/>
    <w:rsid w:val="00B93EB1"/>
    <w:pPr>
      <w:tabs>
        <w:tab w:val="right" w:leader="dot" w:pos="9360"/>
      </w:tabs>
      <w:ind w:left="220" w:hanging="220"/>
    </w:pPr>
  </w:style>
  <w:style w:type="paragraph" w:styleId="Closing">
    <w:name w:val="Closing"/>
    <w:basedOn w:val="Normal"/>
    <w:rsid w:val="00B93EB1"/>
    <w:pPr>
      <w:ind w:left="4252"/>
    </w:pPr>
  </w:style>
  <w:style w:type="paragraph" w:customStyle="1" w:styleId="Reference">
    <w:name w:val="Reference"/>
    <w:basedOn w:val="Normal"/>
    <w:rsid w:val="00B93EB1"/>
    <w:pPr>
      <w:spacing w:after="240"/>
      <w:ind w:left="720" w:hanging="720"/>
    </w:pPr>
  </w:style>
  <w:style w:type="paragraph" w:styleId="TOC7">
    <w:name w:val="toc 7"/>
    <w:basedOn w:val="Normal"/>
    <w:next w:val="Normal"/>
    <w:autoRedefine/>
    <w:semiHidden/>
    <w:rsid w:val="00B93EB1"/>
    <w:pPr>
      <w:ind w:left="1320"/>
    </w:pPr>
  </w:style>
  <w:style w:type="paragraph" w:styleId="TOC8">
    <w:name w:val="toc 8"/>
    <w:basedOn w:val="Normal"/>
    <w:next w:val="Normal"/>
    <w:autoRedefine/>
    <w:semiHidden/>
    <w:rsid w:val="00B93EB1"/>
    <w:pPr>
      <w:ind w:left="1540"/>
    </w:pPr>
  </w:style>
  <w:style w:type="paragraph" w:styleId="TOC9">
    <w:name w:val="toc 9"/>
    <w:basedOn w:val="Normal"/>
    <w:next w:val="Normal"/>
    <w:autoRedefine/>
    <w:semiHidden/>
    <w:rsid w:val="00B93EB1"/>
    <w:pPr>
      <w:ind w:left="1760"/>
    </w:pPr>
  </w:style>
  <w:style w:type="paragraph" w:styleId="BodyText2">
    <w:name w:val="Body Text 2"/>
    <w:basedOn w:val="Normal"/>
    <w:rsid w:val="00B93EB1"/>
  </w:style>
  <w:style w:type="character" w:styleId="Hyperlink">
    <w:name w:val="Hyperlink"/>
    <w:basedOn w:val="DefaultParagraphFont"/>
    <w:uiPriority w:val="99"/>
    <w:rsid w:val="00B93EB1"/>
    <w:rPr>
      <w:color w:val="0000FF"/>
      <w:u w:val="single"/>
    </w:rPr>
  </w:style>
  <w:style w:type="character" w:styleId="CommentReference">
    <w:name w:val="annotation reference"/>
    <w:basedOn w:val="DefaultParagraphFont"/>
    <w:semiHidden/>
    <w:rsid w:val="00B93EB1"/>
    <w:rPr>
      <w:sz w:val="16"/>
      <w:szCs w:val="16"/>
    </w:rPr>
  </w:style>
  <w:style w:type="paragraph" w:styleId="CommentText">
    <w:name w:val="annotation text"/>
    <w:basedOn w:val="Normal"/>
    <w:link w:val="CommentTextChar"/>
    <w:semiHidden/>
    <w:rsid w:val="00B93EB1"/>
  </w:style>
  <w:style w:type="paragraph" w:styleId="ListBullet4">
    <w:name w:val="List Bullet 4"/>
    <w:basedOn w:val="Normal"/>
    <w:autoRedefine/>
    <w:rsid w:val="00C936C2"/>
    <w:pPr>
      <w:numPr>
        <w:numId w:val="2"/>
      </w:numPr>
      <w:spacing w:line="240" w:lineRule="atLeast"/>
    </w:pPr>
    <w:rPr>
      <w:sz w:val="26"/>
    </w:rPr>
  </w:style>
  <w:style w:type="paragraph" w:customStyle="1" w:styleId="CV-Title">
    <w:name w:val="CV - Title"/>
    <w:basedOn w:val="Normal"/>
    <w:autoRedefine/>
    <w:rsid w:val="0043301A"/>
    <w:pPr>
      <w:spacing w:line="200" w:lineRule="exact"/>
      <w:jc w:val="right"/>
    </w:pPr>
    <w:rPr>
      <w:color w:val="0076CC"/>
      <w:lang w:val="en-US"/>
    </w:rPr>
  </w:style>
  <w:style w:type="paragraph" w:customStyle="1" w:styleId="AppTP-Rpt-1MainHeading">
    <w:name w:val="App TP - Rpt - 1 Main Heading"/>
    <w:basedOn w:val="Normal"/>
    <w:rsid w:val="00F947B4"/>
    <w:pPr>
      <w:pageBreakBefore/>
      <w:spacing w:after="360" w:line="240" w:lineRule="atLeast"/>
    </w:pPr>
    <w:rPr>
      <w:rFonts w:ascii="Arial Bold" w:hAnsi="Arial Bold"/>
      <w:b/>
      <w:bCs/>
      <w:color w:val="000000"/>
      <w:sz w:val="52"/>
      <w:szCs w:val="56"/>
    </w:rPr>
  </w:style>
  <w:style w:type="paragraph" w:customStyle="1" w:styleId="CV-Company">
    <w:name w:val="CV - Company"/>
    <w:basedOn w:val="Normal"/>
    <w:rsid w:val="0043301A"/>
    <w:pPr>
      <w:spacing w:line="200" w:lineRule="exact"/>
      <w:jc w:val="right"/>
    </w:pPr>
    <w:rPr>
      <w:rFonts w:ascii="Arial Bold" w:hAnsi="Arial Bold"/>
      <w:b/>
      <w:bCs/>
      <w:color w:val="0076CC"/>
      <w:lang w:val="en-US"/>
    </w:rPr>
  </w:style>
  <w:style w:type="table" w:styleId="TableGrid">
    <w:name w:val="Table Grid"/>
    <w:basedOn w:val="TableNormal"/>
    <w:uiPriority w:val="59"/>
    <w:rsid w:val="004E1FF5"/>
    <w:pPr>
      <w:spacing w:line="220" w:lineRule="exact"/>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Pr>
  </w:style>
  <w:style w:type="paragraph" w:customStyle="1" w:styleId="AppTP-Rpt-3SubHeading">
    <w:name w:val="App TP - Rpt - 3 Sub Heading"/>
    <w:basedOn w:val="Normal"/>
    <w:rsid w:val="00F947B4"/>
    <w:pPr>
      <w:numPr>
        <w:numId w:val="21"/>
      </w:numPr>
      <w:tabs>
        <w:tab w:val="left" w:pos="360"/>
      </w:tabs>
      <w:spacing w:after="60" w:line="240" w:lineRule="atLeast"/>
      <w:ind w:left="360"/>
    </w:pPr>
    <w:rPr>
      <w:rFonts w:ascii="Arial Bold" w:hAnsi="Arial Bold"/>
      <w:b/>
      <w:bCs/>
      <w:color w:val="988F86"/>
      <w:sz w:val="24"/>
      <w:szCs w:val="26"/>
    </w:rPr>
  </w:style>
  <w:style w:type="paragraph" w:customStyle="1" w:styleId="TableNote">
    <w:name w:val="Table Note"/>
    <w:basedOn w:val="Normal"/>
    <w:rsid w:val="004E1FF5"/>
    <w:pPr>
      <w:spacing w:before="120" w:line="180" w:lineRule="exact"/>
      <w:ind w:left="576" w:hanging="576"/>
    </w:pPr>
    <w:rPr>
      <w:i/>
      <w:color w:val="000000" w:themeColor="text1"/>
      <w:sz w:val="15"/>
    </w:rPr>
  </w:style>
  <w:style w:type="paragraph" w:customStyle="1" w:styleId="AppTP-Rpt-2MainTitle">
    <w:name w:val="App TP - Rpt - 2 Main Title"/>
    <w:basedOn w:val="Normal"/>
    <w:rsid w:val="00F947B4"/>
    <w:pPr>
      <w:spacing w:after="360" w:line="240" w:lineRule="atLeast"/>
    </w:pPr>
    <w:rPr>
      <w:rFonts w:ascii="Arial Bold" w:hAnsi="Arial Bold"/>
      <w:b/>
      <w:bCs/>
      <w:color w:val="988F86"/>
      <w:sz w:val="32"/>
      <w:szCs w:val="36"/>
    </w:rPr>
  </w:style>
  <w:style w:type="paragraph" w:customStyle="1" w:styleId="TP-Client">
    <w:name w:val="TP - Client"/>
    <w:basedOn w:val="Normal"/>
    <w:rsid w:val="00F25923"/>
    <w:pPr>
      <w:spacing w:before="60" w:after="120" w:line="240" w:lineRule="auto"/>
    </w:pPr>
    <w:rPr>
      <w:bCs/>
      <w:sz w:val="24"/>
      <w:szCs w:val="22"/>
    </w:rPr>
  </w:style>
  <w:style w:type="paragraph" w:customStyle="1" w:styleId="AppTP-Rpt-4SubDividerPage">
    <w:name w:val="App TP - Rpt - 4 Sub Divider Page"/>
    <w:basedOn w:val="Normal"/>
    <w:rsid w:val="00F947B4"/>
    <w:pPr>
      <w:pageBreakBefore/>
      <w:spacing w:before="120" w:line="240" w:lineRule="auto"/>
    </w:pPr>
    <w:rPr>
      <w:rFonts w:ascii="Arial Bold" w:hAnsi="Arial Bold"/>
      <w:b/>
      <w:color w:val="988F86"/>
      <w:sz w:val="28"/>
      <w:szCs w:val="28"/>
    </w:rPr>
  </w:style>
  <w:style w:type="paragraph" w:customStyle="1" w:styleId="TP-MainTitle">
    <w:name w:val="TP - Main Title"/>
    <w:basedOn w:val="Normal"/>
    <w:rsid w:val="00F25923"/>
    <w:pPr>
      <w:spacing w:line="240" w:lineRule="auto"/>
    </w:pPr>
    <w:rPr>
      <w:rFonts w:ascii="Arial Bold" w:hAnsi="Arial Bold"/>
      <w:b/>
      <w:bCs/>
      <w:sz w:val="36"/>
      <w:szCs w:val="28"/>
    </w:rPr>
  </w:style>
  <w:style w:type="table" w:customStyle="1" w:styleId="AECOM-OptionB">
    <w:name w:val="AECOM - Option B"/>
    <w:basedOn w:val="TableNormal"/>
    <w:uiPriority w:val="99"/>
    <w:qFormat/>
    <w:rsid w:val="006E1081"/>
    <w:pPr>
      <w:spacing w:line="220" w:lineRule="exact"/>
    </w:pPr>
    <w:rPr>
      <w:rFonts w:ascii="Arial" w:hAnsi="Arial"/>
      <w:sz w:val="18"/>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43" w:type="dxa"/>
        <w:right w:w="43" w:type="dxa"/>
      </w:tblCellMar>
    </w:tblPr>
    <w:tblStylePr w:type="firstRow">
      <w:pPr>
        <w:wordWrap/>
        <w:spacing w:beforeLines="0" w:beforeAutospacing="0" w:afterLines="0" w:afterAutospacing="0" w:line="220" w:lineRule="exact"/>
        <w:jc w:val="center"/>
      </w:pPr>
      <w:rPr>
        <w:rFonts w:ascii="Arial Bold" w:hAnsi="Arial Bold"/>
        <w:b/>
        <w:i w:val="0"/>
        <w:sz w:val="18"/>
      </w:rPr>
      <w:tblPr/>
      <w:tcPr>
        <w:tcBorders>
          <w:top w:val="single" w:sz="4" w:space="0" w:color="000000" w:themeColor="text1"/>
          <w:left w:val="single" w:sz="4" w:space="0" w:color="000000" w:themeColor="text1"/>
          <w:bottom w:val="single" w:sz="18" w:space="0" w:color="000000" w:themeColor="text1"/>
          <w:right w:val="single" w:sz="4" w:space="0" w:color="000000" w:themeColor="text1"/>
          <w:insideH w:val="single" w:sz="6" w:space="0" w:color="988F86" w:themeColor="accent5"/>
          <w:insideV w:val="single" w:sz="4" w:space="0" w:color="000000" w:themeColor="text1"/>
          <w:tl2br w:val="nil"/>
          <w:tr2bl w:val="nil"/>
        </w:tcBorders>
      </w:tcPr>
    </w:tblStylePr>
    <w:tblStylePr w:type="lastRow">
      <w:rPr>
        <w:rFonts w:ascii="Arial" w:hAnsi="Arial"/>
        <w:sz w:val="18"/>
      </w:rPr>
      <w:tblPr/>
      <w:tcPr>
        <w:tcBorders>
          <w:top w:val="single" w:sz="18" w:space="0" w:color="000000" w:themeColor="text1"/>
          <w:left w:val="single" w:sz="4" w:space="0" w:color="000000" w:themeColor="text1"/>
          <w:bottom w:val="single" w:sz="18" w:space="0" w:color="000000" w:themeColor="text1"/>
          <w:right w:val="single" w:sz="4" w:space="0" w:color="000000" w:themeColor="text1"/>
          <w:insideH w:val="nil"/>
          <w:insideV w:val="single" w:sz="6" w:space="0" w:color="000000" w:themeColor="text1"/>
          <w:tl2br w:val="nil"/>
          <w:tr2bl w:val="nil"/>
        </w:tcBorders>
      </w:tcPr>
    </w:tblStylePr>
    <w:tblStylePr w:type="firstCol">
      <w:rPr>
        <w:rFonts w:ascii="Arial Bold" w:hAnsi="Arial Bold"/>
        <w:b/>
        <w:i w:val="0"/>
        <w:sz w:val="18"/>
      </w:rPr>
    </w:tblStylePr>
    <w:tblStylePr w:type="lastCol">
      <w:rPr>
        <w:rFonts w:ascii="Arial" w:hAnsi="Arial"/>
        <w:sz w:val="18"/>
      </w:rPr>
    </w:tblStylePr>
    <w:tblStylePr w:type="band2Horz">
      <w:tblPr/>
      <w:tcPr>
        <w:shd w:val="clear" w:color="auto" w:fill="D5D2CE" w:themeFill="accent5" w:themeFillTint="66"/>
      </w:tcPr>
    </w:tblStylePr>
  </w:style>
  <w:style w:type="paragraph" w:customStyle="1" w:styleId="Heading">
    <w:name w:val="Heading"/>
    <w:basedOn w:val="Normal"/>
    <w:next w:val="Normal"/>
    <w:qFormat/>
    <w:rsid w:val="00B40938"/>
    <w:pPr>
      <w:spacing w:line="240" w:lineRule="atLeast"/>
    </w:pPr>
    <w:rPr>
      <w:rFonts w:ascii="Arial Bold" w:hAnsi="Arial Bold"/>
      <w:b/>
      <w:color w:val="000000" w:themeColor="text1"/>
      <w:sz w:val="30"/>
    </w:rPr>
  </w:style>
  <w:style w:type="paragraph" w:customStyle="1" w:styleId="HeadingTOC">
    <w:name w:val="Heading TOC"/>
    <w:basedOn w:val="Normal"/>
    <w:qFormat/>
    <w:rsid w:val="00B40938"/>
    <w:pPr>
      <w:keepNext/>
      <w:spacing w:after="180" w:line="240" w:lineRule="atLeast"/>
    </w:pPr>
    <w:rPr>
      <w:rFonts w:ascii="Arial Bold" w:hAnsi="Arial Bold"/>
      <w:b/>
      <w:color w:val="000000"/>
      <w:sz w:val="24"/>
    </w:rPr>
  </w:style>
  <w:style w:type="paragraph" w:customStyle="1" w:styleId="OfficeAddress-Ltr">
    <w:name w:val="Office Address - Ltr"/>
    <w:basedOn w:val="Normal"/>
    <w:qFormat/>
    <w:rsid w:val="00732C44"/>
    <w:pPr>
      <w:tabs>
        <w:tab w:val="left" w:pos="3084"/>
        <w:tab w:val="left" w:pos="4098"/>
      </w:tabs>
      <w:spacing w:line="200" w:lineRule="exact"/>
    </w:pPr>
    <w:rPr>
      <w:sz w:val="14"/>
      <w:szCs w:val="14"/>
    </w:rPr>
  </w:style>
  <w:style w:type="paragraph" w:customStyle="1" w:styleId="OfficeAddress-TitlePage">
    <w:name w:val="Office Address - Title Page"/>
    <w:basedOn w:val="OfficeAddress-Ltr"/>
    <w:qFormat/>
    <w:rsid w:val="00DD4289"/>
    <w:pPr>
      <w:tabs>
        <w:tab w:val="clear" w:pos="3084"/>
        <w:tab w:val="clear" w:pos="4098"/>
        <w:tab w:val="left" w:pos="3600"/>
        <w:tab w:val="left" w:pos="4867"/>
      </w:tabs>
      <w:spacing w:line="260" w:lineRule="exact"/>
    </w:pPr>
    <w:rPr>
      <w:sz w:val="20"/>
    </w:rPr>
  </w:style>
  <w:style w:type="paragraph" w:styleId="BalloonText">
    <w:name w:val="Balloon Text"/>
    <w:basedOn w:val="Normal"/>
    <w:link w:val="BalloonTextChar"/>
    <w:rsid w:val="00EB206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2060"/>
    <w:rPr>
      <w:rFonts w:ascii="Tahoma" w:hAnsi="Tahoma" w:cs="Tahoma"/>
      <w:sz w:val="16"/>
      <w:szCs w:val="16"/>
      <w:lang w:eastAsia="en-US"/>
    </w:rPr>
  </w:style>
  <w:style w:type="paragraph" w:customStyle="1" w:styleId="Resume01-ResumeName">
    <w:name w:val="Resume 01 - Resume Name"/>
    <w:basedOn w:val="Normal"/>
    <w:next w:val="Resume02-ResumeRole"/>
    <w:qFormat/>
    <w:rsid w:val="00DF29F5"/>
    <w:pPr>
      <w:spacing w:after="120" w:line="240" w:lineRule="auto"/>
    </w:pPr>
    <w:rPr>
      <w:b/>
      <w:sz w:val="48"/>
    </w:rPr>
  </w:style>
  <w:style w:type="paragraph" w:customStyle="1" w:styleId="Resume02-ResumeRole">
    <w:name w:val="Resume 02 - Resume Role"/>
    <w:basedOn w:val="Normal"/>
    <w:next w:val="Normal"/>
    <w:qFormat/>
    <w:rsid w:val="00DF29F5"/>
    <w:pPr>
      <w:spacing w:after="1200" w:line="240" w:lineRule="auto"/>
    </w:pPr>
    <w:rPr>
      <w:b/>
      <w:sz w:val="24"/>
    </w:rPr>
  </w:style>
  <w:style w:type="paragraph" w:customStyle="1" w:styleId="Resume03-TableHeadings">
    <w:name w:val="Resume 03 - Table Headings"/>
    <w:basedOn w:val="Normal"/>
    <w:qFormat/>
    <w:rsid w:val="00DF29F5"/>
    <w:pPr>
      <w:framePr w:hSpace="180" w:wrap="around" w:vAnchor="text" w:hAnchor="text" w:x="43" w:y="1"/>
      <w:spacing w:before="120" w:after="200" w:line="240" w:lineRule="auto"/>
      <w:suppressOverlap/>
      <w:jc w:val="both"/>
    </w:pPr>
    <w:rPr>
      <w:b/>
    </w:rPr>
  </w:style>
  <w:style w:type="paragraph" w:customStyle="1" w:styleId="Resume04-TableText">
    <w:name w:val="Resume 04 - Table Text"/>
    <w:basedOn w:val="Normal"/>
    <w:qFormat/>
    <w:rsid w:val="00DF29F5"/>
    <w:pPr>
      <w:framePr w:hSpace="180" w:wrap="around" w:vAnchor="text" w:hAnchor="text" w:x="43" w:y="1"/>
      <w:spacing w:after="120" w:line="240" w:lineRule="auto"/>
      <w:suppressOverlap/>
      <w:jc w:val="both"/>
    </w:pPr>
    <w:rPr>
      <w:sz w:val="18"/>
    </w:rPr>
  </w:style>
  <w:style w:type="paragraph" w:customStyle="1" w:styleId="Resume05-MainBodyText">
    <w:name w:val="Resume 05 - Main Body Text"/>
    <w:basedOn w:val="Normal"/>
    <w:qFormat/>
    <w:rsid w:val="00DF29F5"/>
    <w:pPr>
      <w:spacing w:before="120" w:after="120" w:line="240" w:lineRule="auto"/>
      <w:ind w:left="3600"/>
    </w:pPr>
  </w:style>
  <w:style w:type="paragraph" w:customStyle="1" w:styleId="Resume06-Heading1MainBody">
    <w:name w:val="Resume 06 - Heading 1 Main Body"/>
    <w:basedOn w:val="Normal"/>
    <w:qFormat/>
    <w:rsid w:val="00DF29F5"/>
    <w:pPr>
      <w:spacing w:before="240" w:after="240" w:line="240" w:lineRule="auto"/>
      <w:ind w:left="3600"/>
    </w:pPr>
    <w:rPr>
      <w:b/>
      <w:sz w:val="24"/>
    </w:rPr>
  </w:style>
  <w:style w:type="paragraph" w:customStyle="1" w:styleId="Resume07-Heading2Subheading">
    <w:name w:val="Resume 07 - Heading 2 Subheading"/>
    <w:basedOn w:val="Resume05-MainBodyText"/>
    <w:next w:val="Resume05-MainBodyText"/>
    <w:qFormat/>
    <w:rsid w:val="00DF29F5"/>
    <w:rPr>
      <w:rFonts w:ascii="Arial Bold" w:hAnsi="Arial Bold"/>
      <w:b/>
      <w:i/>
    </w:rPr>
  </w:style>
  <w:style w:type="table" w:customStyle="1" w:styleId="Henvey">
    <w:name w:val="Henvey"/>
    <w:basedOn w:val="TableNormal"/>
    <w:uiPriority w:val="99"/>
    <w:rsid w:val="002B6CBC"/>
    <w:pPr>
      <w:spacing w:line="220" w:lineRule="exact"/>
    </w:pPr>
    <w:rPr>
      <w:rFonts w:ascii="Arial" w:hAnsi="Arial"/>
      <w:sz w:val="18"/>
    </w:rPr>
    <w:tblPr>
      <w:tblBorders>
        <w:top w:val="single" w:sz="6" w:space="0" w:color="988F86"/>
        <w:left w:val="single" w:sz="6" w:space="0" w:color="988F86"/>
        <w:bottom w:val="single" w:sz="6" w:space="0" w:color="988F86"/>
        <w:right w:val="single" w:sz="6" w:space="0" w:color="988F86"/>
        <w:insideH w:val="single" w:sz="6" w:space="0" w:color="988F86"/>
        <w:insideV w:val="single" w:sz="6" w:space="0" w:color="988F86"/>
      </w:tblBorders>
      <w:tblCellMar>
        <w:left w:w="43" w:type="dxa"/>
        <w:right w:w="43" w:type="dxa"/>
      </w:tblCellMar>
    </w:tblPr>
    <w:tcPr>
      <w:shd w:val="clear" w:color="auto" w:fill="auto"/>
    </w:tcPr>
    <w:tblStylePr w:type="firstRow">
      <w:pPr>
        <w:wordWrap/>
        <w:jc w:val="center"/>
      </w:pPr>
      <w:rPr>
        <w:rFonts w:ascii="Arial Bold" w:hAnsi="Arial Bold"/>
        <w:b/>
        <w:i w:val="0"/>
        <w:sz w:val="20"/>
      </w:rPr>
      <w:tblPr/>
      <w:tcPr>
        <w:tcBorders>
          <w:top w:val="single" w:sz="6" w:space="0" w:color="988F86"/>
          <w:left w:val="single" w:sz="6" w:space="0" w:color="988F86"/>
          <w:bottom w:val="single" w:sz="18" w:space="0" w:color="988F86"/>
          <w:right w:val="single" w:sz="6" w:space="0" w:color="988F86"/>
          <w:insideH w:val="nil"/>
          <w:insideV w:val="single" w:sz="6" w:space="0" w:color="988F86"/>
          <w:tl2br w:val="nil"/>
          <w:tr2bl w:val="nil"/>
        </w:tcBorders>
        <w:shd w:val="clear" w:color="auto" w:fill="D5D2CE"/>
      </w:tcPr>
    </w:tblStylePr>
    <w:tblStylePr w:type="firstCol">
      <w:rPr>
        <w:b/>
      </w:rPr>
    </w:tblStylePr>
  </w:style>
  <w:style w:type="table" w:customStyle="1" w:styleId="YorkSewer">
    <w:name w:val="York Sewer"/>
    <w:basedOn w:val="TableNormal"/>
    <w:uiPriority w:val="99"/>
    <w:rsid w:val="0098223A"/>
    <w:pPr>
      <w:spacing w:line="240" w:lineRule="exact"/>
    </w:pPr>
    <w:rPr>
      <w:rFonts w:ascii="Arial" w:hAnsi="Arial"/>
      <w:sz w:val="22"/>
    </w:rPr>
    <w:tblPr>
      <w:tblBorders>
        <w:top w:val="single" w:sz="6" w:space="0" w:color="31859C"/>
        <w:left w:val="single" w:sz="6" w:space="0" w:color="31859C"/>
        <w:bottom w:val="single" w:sz="6" w:space="0" w:color="31859C"/>
        <w:right w:val="single" w:sz="6" w:space="0" w:color="31859C"/>
        <w:insideH w:val="single" w:sz="6" w:space="0" w:color="31859C"/>
        <w:insideV w:val="single" w:sz="6" w:space="0" w:color="31859C"/>
      </w:tblBorders>
      <w:tblCellMar>
        <w:top w:w="29" w:type="dxa"/>
        <w:left w:w="29" w:type="dxa"/>
        <w:bottom w:w="29" w:type="dxa"/>
        <w:right w:w="29" w:type="dxa"/>
      </w:tblCellMar>
    </w:tblPr>
    <w:tblStylePr w:type="firstRow">
      <w:pPr>
        <w:wordWrap/>
        <w:spacing w:beforeLines="0" w:before="40" w:beforeAutospacing="0" w:afterLines="0" w:after="40" w:afterAutospacing="0" w:line="240" w:lineRule="exact"/>
        <w:jc w:val="center"/>
      </w:pPr>
      <w:rPr>
        <w:b/>
        <w:color w:val="FFFFFF" w:themeColor="background1"/>
      </w:rPr>
      <w:tblPr/>
      <w:tcPr>
        <w:tcBorders>
          <w:top w:val="nil"/>
          <w:left w:val="nil"/>
          <w:bottom w:val="nil"/>
          <w:right w:val="nil"/>
          <w:insideH w:val="nil"/>
          <w:insideV w:val="single" w:sz="6" w:space="0" w:color="FFFFFF" w:themeColor="background1"/>
          <w:tl2br w:val="nil"/>
          <w:tr2bl w:val="nil"/>
        </w:tcBorders>
        <w:shd w:val="clear" w:color="auto" w:fill="31859C"/>
        <w:vAlign w:val="center"/>
      </w:tcPr>
    </w:tblStylePr>
  </w:style>
  <w:style w:type="table" w:customStyle="1" w:styleId="AECOM-OptionA">
    <w:name w:val="AECOM - Option A"/>
    <w:basedOn w:val="TableNormal"/>
    <w:uiPriority w:val="99"/>
    <w:qFormat/>
    <w:rsid w:val="00C045CE"/>
    <w:pPr>
      <w:spacing w:line="200" w:lineRule="exact"/>
    </w:pPr>
    <w:rPr>
      <w:rFonts w:ascii="Arial" w:hAnsi="Arial"/>
      <w:sz w:val="18"/>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4" w:type="dxa"/>
        <w:left w:w="43" w:type="dxa"/>
        <w:bottom w:w="14" w:type="dxa"/>
        <w:right w:w="43" w:type="dxa"/>
      </w:tblCellMar>
    </w:tblPr>
    <w:tblStylePr w:type="firstRow">
      <w:pPr>
        <w:wordWrap/>
        <w:spacing w:beforeLines="0" w:beforeAutospacing="0" w:afterLines="0" w:afterAutospacing="0" w:line="220" w:lineRule="exact"/>
        <w:jc w:val="center"/>
      </w:pPr>
      <w:rPr>
        <w:rFonts w:ascii="Arial Bold" w:hAnsi="Arial Bold"/>
        <w:b/>
        <w:i w:val="0"/>
        <w:sz w:val="18"/>
      </w:rPr>
      <w:tblPr/>
      <w:trPr>
        <w:tblHeader/>
      </w:trPr>
      <w:tcPr>
        <w:tcBorders>
          <w:top w:val="single" w:sz="4" w:space="0" w:color="000000" w:themeColor="text1"/>
          <w:left w:val="single" w:sz="4" w:space="0" w:color="000000" w:themeColor="text1"/>
          <w:bottom w:val="single" w:sz="18" w:space="0" w:color="000000" w:themeColor="text1"/>
          <w:right w:val="single" w:sz="4" w:space="0" w:color="000000" w:themeColor="text1"/>
          <w:insideH w:val="single" w:sz="6" w:space="0" w:color="988F86" w:themeColor="accent5"/>
          <w:insideV w:val="single" w:sz="4" w:space="0" w:color="000000" w:themeColor="text1"/>
          <w:tl2br w:val="nil"/>
          <w:tr2bl w:val="nil"/>
        </w:tcBorders>
      </w:tcPr>
    </w:tblStylePr>
    <w:tblStylePr w:type="lastRow">
      <w:rPr>
        <w:rFonts w:ascii="Arial" w:hAnsi="Arial"/>
        <w:sz w:val="18"/>
      </w:rPr>
      <w:tblPr/>
      <w:tcPr>
        <w:tcBorders>
          <w:top w:val="single" w:sz="4" w:space="0" w:color="000000" w:themeColor="text1"/>
          <w:left w:val="single" w:sz="4" w:space="0" w:color="000000" w:themeColor="text1"/>
          <w:bottom w:val="single" w:sz="18" w:space="0" w:color="000000" w:themeColor="text1"/>
          <w:right w:val="single" w:sz="4" w:space="0" w:color="000000" w:themeColor="text1"/>
          <w:insideH w:val="nil"/>
          <w:insideV w:val="single" w:sz="4" w:space="0" w:color="000000" w:themeColor="text1"/>
          <w:tl2br w:val="nil"/>
          <w:tr2bl w:val="nil"/>
        </w:tcBorders>
      </w:tcPr>
    </w:tblStylePr>
    <w:tblStylePr w:type="firstCol">
      <w:rPr>
        <w:rFonts w:ascii="Arial Bold" w:hAnsi="Arial Bold"/>
        <w:b/>
        <w:i w:val="0"/>
        <w:sz w:val="18"/>
      </w:rPr>
    </w:tblStylePr>
    <w:tblStylePr w:type="lastCol">
      <w:rPr>
        <w:rFonts w:ascii="Arial" w:hAnsi="Arial"/>
        <w:sz w:val="18"/>
      </w:rPr>
    </w:tblStylePr>
  </w:style>
  <w:style w:type="table" w:customStyle="1" w:styleId="AECOM-OptionC">
    <w:name w:val="AECOM - Option C"/>
    <w:basedOn w:val="TableNormal"/>
    <w:uiPriority w:val="99"/>
    <w:rsid w:val="00D6641A"/>
    <w:rPr>
      <w:rFonts w:ascii="Arial" w:hAnsi="Arial"/>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4" w:type="dxa"/>
        <w:left w:w="43" w:type="dxa"/>
        <w:bottom w:w="14" w:type="dxa"/>
        <w:right w:w="43" w:type="dxa"/>
      </w:tblCellMar>
    </w:tblPr>
    <w:tblStylePr w:type="firstRow">
      <w:pPr>
        <w:wordWrap/>
        <w:spacing w:beforeLines="0" w:before="40" w:beforeAutospacing="0" w:afterLines="0" w:after="40" w:afterAutospacing="0" w:line="220" w:lineRule="exact"/>
        <w:contextualSpacing w:val="0"/>
        <w:jc w:val="center"/>
      </w:pPr>
      <w:rPr>
        <w:rFonts w:ascii="Arial Bold" w:hAnsi="Arial Bold"/>
        <w:b/>
        <w:i w:val="0"/>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solid" w:color="auto" w:fill="auto"/>
      </w:tcPr>
    </w:tblStylePr>
    <w:tblStylePr w:type="lastRow">
      <w:pPr>
        <w:wordWrap/>
        <w:spacing w:line="220" w:lineRule="exact"/>
        <w:contextualSpacing w:val="0"/>
      </w:pPr>
      <w:rPr>
        <w:rFonts w:ascii="Arial" w:hAnsi="Arial"/>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l2br w:val="nil"/>
          <w:tr2bl w:val="nil"/>
        </w:tcBorders>
      </w:tcPr>
    </w:tblStylePr>
    <w:tblStylePr w:type="firstCol">
      <w:pPr>
        <w:wordWrap/>
        <w:spacing w:line="220" w:lineRule="exact"/>
        <w:contextualSpacing w:val="0"/>
      </w:pPr>
      <w:rPr>
        <w:rFonts w:ascii="Arial Bold" w:hAnsi="Arial Bold"/>
        <w:b/>
        <w:i w:val="0"/>
        <w:sz w:val="18"/>
      </w:rPr>
    </w:tblStylePr>
  </w:style>
  <w:style w:type="paragraph" w:customStyle="1" w:styleId="Header-Reporta">
    <w:name w:val="Header - Reporta"/>
    <w:basedOn w:val="Normal"/>
    <w:rsid w:val="0064015D"/>
    <w:pPr>
      <w:spacing w:after="60" w:line="200" w:lineRule="exact"/>
    </w:pPr>
    <w:rPr>
      <w:b/>
      <w:bCs/>
      <w:sz w:val="16"/>
      <w:szCs w:val="14"/>
    </w:rPr>
  </w:style>
  <w:style w:type="paragraph" w:customStyle="1" w:styleId="Header-Reportb">
    <w:name w:val="Header - Reportb"/>
    <w:basedOn w:val="Header-Reporta"/>
    <w:next w:val="Normal"/>
    <w:qFormat/>
    <w:rsid w:val="0064015D"/>
    <w:pPr>
      <w:spacing w:after="0"/>
      <w:jc w:val="right"/>
    </w:pPr>
    <w:rPr>
      <w:b w:val="0"/>
      <w:i/>
    </w:rPr>
  </w:style>
  <w:style w:type="paragraph" w:customStyle="1" w:styleId="Header-Reportc">
    <w:name w:val="Header - Reportc"/>
    <w:basedOn w:val="Header-Reporta"/>
    <w:qFormat/>
    <w:rsid w:val="0064015D"/>
    <w:pPr>
      <w:spacing w:before="60" w:after="240" w:line="240" w:lineRule="auto"/>
    </w:pPr>
    <w:rPr>
      <w:sz w:val="36"/>
    </w:rPr>
  </w:style>
  <w:style w:type="paragraph" w:customStyle="1" w:styleId="Header-Reportd">
    <w:name w:val="Header - Reportd"/>
    <w:basedOn w:val="Header-Reporta"/>
    <w:qFormat/>
    <w:rsid w:val="0064015D"/>
    <w:pPr>
      <w:spacing w:after="0" w:line="240" w:lineRule="auto"/>
    </w:pPr>
    <w:rPr>
      <w:sz w:val="60"/>
    </w:rPr>
  </w:style>
  <w:style w:type="paragraph" w:styleId="CommentSubject">
    <w:name w:val="annotation subject"/>
    <w:basedOn w:val="CommentText"/>
    <w:next w:val="CommentText"/>
    <w:link w:val="CommentSubjectChar"/>
    <w:rsid w:val="00A14F5D"/>
    <w:pPr>
      <w:spacing w:line="240" w:lineRule="auto"/>
    </w:pPr>
    <w:rPr>
      <w:b/>
      <w:bCs/>
    </w:rPr>
  </w:style>
  <w:style w:type="character" w:customStyle="1" w:styleId="CommentTextChar">
    <w:name w:val="Comment Text Char"/>
    <w:basedOn w:val="DefaultParagraphFont"/>
    <w:link w:val="CommentText"/>
    <w:semiHidden/>
    <w:rsid w:val="00A14F5D"/>
    <w:rPr>
      <w:rFonts w:ascii="Arial" w:hAnsi="Arial"/>
      <w:lang w:eastAsia="en-US"/>
    </w:rPr>
  </w:style>
  <w:style w:type="character" w:customStyle="1" w:styleId="CommentSubjectChar">
    <w:name w:val="Comment Subject Char"/>
    <w:basedOn w:val="CommentTextChar"/>
    <w:link w:val="CommentSubject"/>
    <w:rsid w:val="00A14F5D"/>
    <w:rPr>
      <w:rFonts w:ascii="Arial" w:hAnsi="Arial"/>
      <w:b/>
      <w:bCs/>
      <w:lang w:eastAsia="en-US"/>
    </w:rPr>
  </w:style>
  <w:style w:type="character" w:styleId="FollowedHyperlink">
    <w:name w:val="FollowedHyperlink"/>
    <w:basedOn w:val="DefaultParagraphFont"/>
    <w:rsid w:val="00494A09"/>
    <w:rPr>
      <w:color w:val="800080" w:themeColor="followedHyperlink"/>
      <w:u w:val="single"/>
    </w:rPr>
  </w:style>
  <w:style w:type="character" w:customStyle="1" w:styleId="FootnoteTextChar">
    <w:name w:val="Footnote Text Char"/>
    <w:basedOn w:val="DefaultParagraphFont"/>
    <w:link w:val="FootnoteText"/>
    <w:semiHidden/>
    <w:rsid w:val="000F4305"/>
    <w:rPr>
      <w:rFonts w:ascii="Arial" w:hAnsi="Arial"/>
      <w:i/>
      <w:sz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2825">
      <w:bodyDiv w:val="1"/>
      <w:marLeft w:val="0"/>
      <w:marRight w:val="0"/>
      <w:marTop w:val="0"/>
      <w:marBottom w:val="0"/>
      <w:divBdr>
        <w:top w:val="none" w:sz="0" w:space="0" w:color="auto"/>
        <w:left w:val="none" w:sz="0" w:space="0" w:color="auto"/>
        <w:bottom w:val="none" w:sz="0" w:space="0" w:color="auto"/>
        <w:right w:val="none" w:sz="0" w:space="0" w:color="auto"/>
      </w:divBdr>
    </w:div>
    <w:div w:id="162203307">
      <w:bodyDiv w:val="1"/>
      <w:marLeft w:val="0"/>
      <w:marRight w:val="0"/>
      <w:marTop w:val="0"/>
      <w:marBottom w:val="0"/>
      <w:divBdr>
        <w:top w:val="none" w:sz="0" w:space="0" w:color="auto"/>
        <w:left w:val="none" w:sz="0" w:space="0" w:color="auto"/>
        <w:bottom w:val="none" w:sz="0" w:space="0" w:color="auto"/>
        <w:right w:val="none" w:sz="0" w:space="0" w:color="auto"/>
      </w:divBdr>
    </w:div>
    <w:div w:id="362948147">
      <w:bodyDiv w:val="1"/>
      <w:marLeft w:val="0"/>
      <w:marRight w:val="0"/>
      <w:marTop w:val="0"/>
      <w:marBottom w:val="0"/>
      <w:divBdr>
        <w:top w:val="none" w:sz="0" w:space="0" w:color="auto"/>
        <w:left w:val="none" w:sz="0" w:space="0" w:color="auto"/>
        <w:bottom w:val="none" w:sz="0" w:space="0" w:color="auto"/>
        <w:right w:val="none" w:sz="0" w:space="0" w:color="auto"/>
      </w:divBdr>
    </w:div>
    <w:div w:id="613945487">
      <w:bodyDiv w:val="1"/>
      <w:marLeft w:val="0"/>
      <w:marRight w:val="0"/>
      <w:marTop w:val="0"/>
      <w:marBottom w:val="0"/>
      <w:divBdr>
        <w:top w:val="none" w:sz="0" w:space="0" w:color="auto"/>
        <w:left w:val="none" w:sz="0" w:space="0" w:color="auto"/>
        <w:bottom w:val="none" w:sz="0" w:space="0" w:color="auto"/>
        <w:right w:val="none" w:sz="0" w:space="0" w:color="auto"/>
      </w:divBdr>
    </w:div>
    <w:div w:id="653031052">
      <w:bodyDiv w:val="1"/>
      <w:marLeft w:val="0"/>
      <w:marRight w:val="0"/>
      <w:marTop w:val="0"/>
      <w:marBottom w:val="0"/>
      <w:divBdr>
        <w:top w:val="none" w:sz="0" w:space="0" w:color="auto"/>
        <w:left w:val="none" w:sz="0" w:space="0" w:color="auto"/>
        <w:bottom w:val="none" w:sz="0" w:space="0" w:color="auto"/>
        <w:right w:val="none" w:sz="0" w:space="0" w:color="auto"/>
      </w:divBdr>
    </w:div>
    <w:div w:id="998997855">
      <w:bodyDiv w:val="1"/>
      <w:marLeft w:val="0"/>
      <w:marRight w:val="0"/>
      <w:marTop w:val="0"/>
      <w:marBottom w:val="0"/>
      <w:divBdr>
        <w:top w:val="none" w:sz="0" w:space="0" w:color="auto"/>
        <w:left w:val="none" w:sz="0" w:space="0" w:color="auto"/>
        <w:bottom w:val="none" w:sz="0" w:space="0" w:color="auto"/>
        <w:right w:val="none" w:sz="0" w:space="0" w:color="auto"/>
      </w:divBdr>
    </w:div>
    <w:div w:id="1000892114">
      <w:bodyDiv w:val="1"/>
      <w:marLeft w:val="0"/>
      <w:marRight w:val="0"/>
      <w:marTop w:val="0"/>
      <w:marBottom w:val="0"/>
      <w:divBdr>
        <w:top w:val="none" w:sz="0" w:space="0" w:color="auto"/>
        <w:left w:val="none" w:sz="0" w:space="0" w:color="auto"/>
        <w:bottom w:val="none" w:sz="0" w:space="0" w:color="auto"/>
        <w:right w:val="none" w:sz="0" w:space="0" w:color="auto"/>
      </w:divBdr>
    </w:div>
    <w:div w:id="1224222908">
      <w:bodyDiv w:val="1"/>
      <w:marLeft w:val="0"/>
      <w:marRight w:val="0"/>
      <w:marTop w:val="0"/>
      <w:marBottom w:val="0"/>
      <w:divBdr>
        <w:top w:val="none" w:sz="0" w:space="0" w:color="auto"/>
        <w:left w:val="none" w:sz="0" w:space="0" w:color="auto"/>
        <w:bottom w:val="none" w:sz="0" w:space="0" w:color="auto"/>
        <w:right w:val="none" w:sz="0" w:space="0" w:color="auto"/>
      </w:divBdr>
    </w:div>
    <w:div w:id="1228035087">
      <w:bodyDiv w:val="1"/>
      <w:marLeft w:val="0"/>
      <w:marRight w:val="0"/>
      <w:marTop w:val="0"/>
      <w:marBottom w:val="0"/>
      <w:divBdr>
        <w:top w:val="none" w:sz="0" w:space="0" w:color="auto"/>
        <w:left w:val="none" w:sz="0" w:space="0" w:color="auto"/>
        <w:bottom w:val="none" w:sz="0" w:space="0" w:color="auto"/>
        <w:right w:val="none" w:sz="0" w:space="0" w:color="auto"/>
      </w:divBdr>
    </w:div>
    <w:div w:id="1606307176">
      <w:bodyDiv w:val="1"/>
      <w:marLeft w:val="0"/>
      <w:marRight w:val="0"/>
      <w:marTop w:val="0"/>
      <w:marBottom w:val="0"/>
      <w:divBdr>
        <w:top w:val="none" w:sz="0" w:space="0" w:color="auto"/>
        <w:left w:val="none" w:sz="0" w:space="0" w:color="auto"/>
        <w:bottom w:val="none" w:sz="0" w:space="0" w:color="auto"/>
        <w:right w:val="none" w:sz="0" w:space="0" w:color="auto"/>
      </w:divBdr>
    </w:div>
    <w:div w:id="1677153973">
      <w:bodyDiv w:val="1"/>
      <w:marLeft w:val="0"/>
      <w:marRight w:val="0"/>
      <w:marTop w:val="0"/>
      <w:marBottom w:val="0"/>
      <w:divBdr>
        <w:top w:val="none" w:sz="0" w:space="0" w:color="auto"/>
        <w:left w:val="none" w:sz="0" w:space="0" w:color="auto"/>
        <w:bottom w:val="none" w:sz="0" w:space="0" w:color="auto"/>
        <w:right w:val="none" w:sz="0" w:space="0" w:color="auto"/>
      </w:divBdr>
    </w:div>
    <w:div w:id="1809787403">
      <w:bodyDiv w:val="1"/>
      <w:marLeft w:val="0"/>
      <w:marRight w:val="0"/>
      <w:marTop w:val="0"/>
      <w:marBottom w:val="0"/>
      <w:divBdr>
        <w:top w:val="none" w:sz="0" w:space="0" w:color="auto"/>
        <w:left w:val="none" w:sz="0" w:space="0" w:color="auto"/>
        <w:bottom w:val="none" w:sz="0" w:space="0" w:color="auto"/>
        <w:right w:val="none" w:sz="0" w:space="0" w:color="auto"/>
      </w:divBdr>
    </w:div>
    <w:div w:id="1971936859">
      <w:bodyDiv w:val="1"/>
      <w:marLeft w:val="0"/>
      <w:marRight w:val="0"/>
      <w:marTop w:val="0"/>
      <w:marBottom w:val="0"/>
      <w:divBdr>
        <w:top w:val="none" w:sz="0" w:space="0" w:color="auto"/>
        <w:left w:val="none" w:sz="0" w:space="0" w:color="auto"/>
        <w:bottom w:val="none" w:sz="0" w:space="0" w:color="auto"/>
        <w:right w:val="none" w:sz="0" w:space="0" w:color="auto"/>
      </w:divBdr>
      <w:divsChild>
        <w:div w:id="805780644">
          <w:marLeft w:val="0"/>
          <w:marRight w:val="0"/>
          <w:marTop w:val="0"/>
          <w:marBottom w:val="0"/>
          <w:divBdr>
            <w:top w:val="none" w:sz="0" w:space="0" w:color="auto"/>
            <w:left w:val="none" w:sz="0" w:space="0" w:color="auto"/>
            <w:bottom w:val="none" w:sz="0" w:space="0" w:color="auto"/>
            <w:right w:val="none" w:sz="0" w:space="0" w:color="auto"/>
          </w:divBdr>
        </w:div>
      </w:divsChild>
    </w:div>
    <w:div w:id="204166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do58-2uJT3U" TargetMode="External"/><Relationship Id="rId18" Type="http://schemas.openxmlformats.org/officeDocument/2006/relationships/hyperlink" Target="http://www.adaptationclearinghouse.org/resources/fhwa-transportation-climate-change-and-extreme-weather-vulnerability-assessment-webinar-series.html" TargetMode="External"/><Relationship Id="rId26" Type="http://schemas.openxmlformats.org/officeDocument/2006/relationships/hyperlink" Target="http://abettercity.org/docs-new/resiliency%20report%20web%20FINAL.pdf" TargetMode="External"/><Relationship Id="rId3" Type="http://schemas.openxmlformats.org/officeDocument/2006/relationships/styles" Target="styles.xml"/><Relationship Id="rId21" Type="http://schemas.openxmlformats.org/officeDocument/2006/relationships/hyperlink" Target="https://www.nado.org/wp-content/uploads/2015/08/PREP-Resilience-Planning-Guidance-FINAL_5-8-2015.pdf" TargetMode="External"/><Relationship Id="rId7" Type="http://schemas.openxmlformats.org/officeDocument/2006/relationships/footnotes" Target="footnotes.xml"/><Relationship Id="rId12" Type="http://schemas.openxmlformats.org/officeDocument/2006/relationships/hyperlink" Target="https://youtu.be/3NwWt06RtXQ" TargetMode="External"/><Relationship Id="rId17" Type="http://schemas.openxmlformats.org/officeDocument/2006/relationships/hyperlink" Target="http://www.fhwa.dot.gov/environment/climate_change/adaptation/webinars/" TargetMode="External"/><Relationship Id="rId25" Type="http://schemas.openxmlformats.org/officeDocument/2006/relationships/hyperlink" Target="https://www.epa.gov/crwu/build-climate-resilience-your-utility" TargetMode="External"/><Relationship Id="rId2" Type="http://schemas.openxmlformats.org/officeDocument/2006/relationships/numbering" Target="numbering.xml"/><Relationship Id="rId16" Type="http://schemas.openxmlformats.org/officeDocument/2006/relationships/hyperlink" Target="http://futuredelta2.ca/" TargetMode="External"/><Relationship Id="rId20" Type="http://schemas.openxmlformats.org/officeDocument/2006/relationships/hyperlink" Target="http://www.adaptationclearinghouse.org/resources/climate-change-adaptation-guide-for-transportation-systems-management-operations-and-maintenance.html" TargetMode="External"/><Relationship Id="rId29" Type="http://schemas.openxmlformats.org/officeDocument/2006/relationships/hyperlink" Target="http://sdclimatecollaborative.org/project/green-infrastructure-in-the-san-diego-reg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aptationclearinghouse.org/" TargetMode="External"/><Relationship Id="rId24" Type="http://schemas.openxmlformats.org/officeDocument/2006/relationships/hyperlink" Target="http://www.cakex.org/directory/organizations/delaware-coastal-management-progra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fhwa.dot.gov/engineering/hydraulics/pubs/hif16018.pdf" TargetMode="External"/><Relationship Id="rId23" Type="http://schemas.openxmlformats.org/officeDocument/2006/relationships/hyperlink" Target="http://www.dnrec.delaware.gov/coastal/DNERR/Pages/CTP%20Pages/FloodReadyCommunityResources.aspx" TargetMode="External"/><Relationship Id="rId28" Type="http://schemas.openxmlformats.org/officeDocument/2006/relationships/hyperlink" Target="https://www.youtube.com/watch?v=GMBdJQPk0pU" TargetMode="External"/><Relationship Id="rId10" Type="http://schemas.openxmlformats.org/officeDocument/2006/relationships/hyperlink" Target="http://cakex.org/" TargetMode="External"/><Relationship Id="rId19" Type="http://schemas.openxmlformats.org/officeDocument/2006/relationships/hyperlink" Target="http://www.ops.fhwa.dot.gov/publications/fhwahop15026/fhwahop15026.pdf"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youtu.be/ddJ9yJseGmI" TargetMode="External"/><Relationship Id="rId22" Type="http://schemas.openxmlformats.org/officeDocument/2006/relationships/hyperlink" Target="https://www.massport.com/media/266281/2013-October_Climate-Ready-Boston.pdf" TargetMode="External"/><Relationship Id="rId27" Type="http://schemas.openxmlformats.org/officeDocument/2006/relationships/hyperlink" Target="https://coast.noaa.gov/data/digitalcoast/pdf/gi-cost-benefit.pdf" TargetMode="External"/><Relationship Id="rId30" Type="http://schemas.openxmlformats.org/officeDocument/2006/relationships/hyperlink" Target="https://drive.google.com/file/d/0BxjqkzmOuaaRYWxqSGdUaHp5UE0/view?pref=2&amp;pli=1" TargetMode="External"/></Relationships>
</file>

<file path=word/theme/theme1.xml><?xml version="1.0" encoding="utf-8"?>
<a:theme xmlns:a="http://schemas.openxmlformats.org/drawingml/2006/main" name="Office Theme">
  <a:themeElements>
    <a:clrScheme name="New 2007 AECOM">
      <a:dk1>
        <a:srgbClr val="000000"/>
      </a:dk1>
      <a:lt1>
        <a:srgbClr val="FFFFFF"/>
      </a:lt1>
      <a:dk2>
        <a:srgbClr val="A5A5A5"/>
      </a:dk2>
      <a:lt2>
        <a:srgbClr val="D8D8D8"/>
      </a:lt2>
      <a:accent1>
        <a:srgbClr val="63C1DF"/>
      </a:accent1>
      <a:accent2>
        <a:srgbClr val="85E61F"/>
      </a:accent2>
      <a:accent3>
        <a:srgbClr val="FC9F1A"/>
      </a:accent3>
      <a:accent4>
        <a:srgbClr val="9C0880"/>
      </a:accent4>
      <a:accent5>
        <a:srgbClr val="988F86"/>
      </a:accent5>
      <a:accent6>
        <a:srgbClr val="FF0000"/>
      </a:accent6>
      <a:hlink>
        <a:srgbClr val="0076CC"/>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58CC-5B8C-4296-A1E6-C60B5906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20</Pages>
  <Words>2801</Words>
  <Characters>21807</Characters>
  <Application>Microsoft Office Word</Application>
  <DocSecurity>0</DocSecurity>
  <Lines>991</Lines>
  <Paragraphs>378</Paragraphs>
  <ScaleCrop>false</ScaleCrop>
  <HeadingPairs>
    <vt:vector size="2" baseType="variant">
      <vt:variant>
        <vt:lpstr>Title</vt:lpstr>
      </vt:variant>
      <vt:variant>
        <vt:i4>1</vt:i4>
      </vt:variant>
    </vt:vector>
  </HeadingPairs>
  <TitlesOfParts>
    <vt:vector size="1" baseType="lpstr">
      <vt:lpstr>AECOM Normal.dot</vt:lpstr>
    </vt:vector>
  </TitlesOfParts>
  <Company>AECOM</Company>
  <LinksUpToDate>false</LinksUpToDate>
  <CharactersWithSpaces>24230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AECOM Normal.dot</dc:title>
  <dc:creator>Harris, Erica</dc:creator>
  <cp:lastModifiedBy>Vandever, Justin</cp:lastModifiedBy>
  <cp:revision>85</cp:revision>
  <cp:lastPrinted>2016-10-11T02:22:00Z</cp:lastPrinted>
  <dcterms:created xsi:type="dcterms:W3CDTF">2016-08-12T22:24:00Z</dcterms:created>
  <dcterms:modified xsi:type="dcterms:W3CDTF">2016-11-14T07:33:00Z</dcterms:modified>
</cp:coreProperties>
</file>